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3417" w:rsidRDefault="00963417">
      <w:pPr>
        <w:topLinePunct/>
        <w:autoSpaceDE w:val="0"/>
        <w:spacing w:line="560" w:lineRule="exact"/>
        <w:jc w:val="left"/>
        <w:rPr>
          <w:rFonts w:ascii="方正黑体_GBK" w:eastAsia="方正黑体_GBK" w:hAnsi="方正黑体_GBK" w:cs="Times New Roman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附件</w:t>
      </w:r>
      <w:r w:rsidRPr="009D07E3">
        <w:rPr>
          <w:rFonts w:ascii="Times New Roman" w:eastAsia="方正黑体_GBK" w:hAnsi="Times New Roman" w:cs="Times New Roman"/>
          <w:sz w:val="32"/>
          <w:szCs w:val="32"/>
        </w:rPr>
        <w:t>2</w:t>
      </w:r>
    </w:p>
    <w:p w:rsidR="00963417" w:rsidRDefault="00963417">
      <w:pPr>
        <w:topLinePunct/>
        <w:autoSpaceDE w:val="0"/>
        <w:spacing w:line="560" w:lineRule="exact"/>
        <w:rPr>
          <w:rFonts w:ascii="方正小标宋_GBK" w:eastAsia="方正小标宋_GBK" w:hAnsi="方正小标宋_GBK" w:cs="Times New Roman"/>
          <w:sz w:val="44"/>
          <w:szCs w:val="44"/>
        </w:rPr>
      </w:pPr>
    </w:p>
    <w:p w:rsidR="00963417" w:rsidRDefault="00963417">
      <w:pPr>
        <w:topLinePunct/>
        <w:autoSpaceDE w:val="0"/>
        <w:spacing w:line="560" w:lineRule="exact"/>
        <w:jc w:val="center"/>
        <w:rPr>
          <w:rFonts w:ascii="方正小标宋_GBK" w:eastAsia="方正小标宋_GBK" w:hAnsi="方正小标宋_GBK" w:cs="Times New Roman"/>
          <w:b/>
          <w:bCs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一刻钟便民生活圈业态“有没有”分型表</w:t>
      </w:r>
    </w:p>
    <w:p w:rsidR="00963417" w:rsidRDefault="00963417" w:rsidP="00A3291A">
      <w:pPr>
        <w:topLinePunct/>
        <w:autoSpaceDE w:val="0"/>
        <w:spacing w:line="560" w:lineRule="exact"/>
        <w:ind w:firstLineChars="200" w:firstLine="31680"/>
        <w:rPr>
          <w:rFonts w:ascii="Times New Roman" w:eastAsia="方正仿宋_GBK" w:hAnsi="Times New Roman" w:cs="Times New Roman"/>
          <w:b/>
          <w:bCs/>
          <w:sz w:val="32"/>
          <w:szCs w:val="32"/>
        </w:rPr>
      </w:pPr>
    </w:p>
    <w:p w:rsidR="00963417" w:rsidRDefault="00963417" w:rsidP="00A3291A">
      <w:pPr>
        <w:topLinePunct/>
        <w:autoSpaceDE w:val="0"/>
        <w:spacing w:line="560" w:lineRule="exact"/>
        <w:ind w:firstLineChars="200" w:firstLine="31680"/>
        <w:rPr>
          <w:rFonts w:ascii="方正黑体_GBK" w:eastAsia="方正黑体_GBK" w:hAnsi="方正黑体_GBK" w:cs="Times New Roman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一、基本保障类业态</w:t>
      </w:r>
    </w:p>
    <w:p w:rsidR="00963417" w:rsidRDefault="00963417" w:rsidP="00A3291A">
      <w:pPr>
        <w:topLinePunct/>
        <w:autoSpaceDE w:val="0"/>
        <w:spacing w:line="560" w:lineRule="exact"/>
        <w:ind w:firstLineChars="200" w:firstLine="31680"/>
        <w:rPr>
          <w:rFonts w:ascii="Times New Roman" w:eastAsia="方正仿宋_GBK" w:hAnsi="Times New Roman" w:cs="Times New Roman"/>
          <w:b/>
          <w:bCs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b/>
          <w:bCs/>
          <w:sz w:val="32"/>
          <w:szCs w:val="32"/>
        </w:rPr>
        <w:t>分值：</w:t>
      </w:r>
      <w:r>
        <w:rPr>
          <w:rFonts w:ascii="Times New Roman" w:eastAsia="方正仿宋_GBK" w:hAnsi="Times New Roman" w:cs="Times New Roman"/>
          <w:sz w:val="32"/>
          <w:szCs w:val="32"/>
        </w:rPr>
        <w:t>60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分</w:t>
      </w:r>
    </w:p>
    <w:p w:rsidR="00963417" w:rsidRDefault="00963417" w:rsidP="00A3291A">
      <w:pPr>
        <w:topLinePunct/>
        <w:autoSpaceDE w:val="0"/>
        <w:spacing w:line="560" w:lineRule="exact"/>
        <w:ind w:firstLineChars="200" w:firstLine="3168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b/>
          <w:bCs/>
          <w:sz w:val="32"/>
          <w:szCs w:val="32"/>
        </w:rPr>
        <w:t>评价内容：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在“家门口”步行</w:t>
      </w:r>
      <w:r>
        <w:rPr>
          <w:rFonts w:ascii="Times New Roman" w:eastAsia="方正仿宋_GBK" w:hAnsi="Times New Roman" w:cs="Times New Roman"/>
          <w:sz w:val="32"/>
          <w:szCs w:val="32"/>
        </w:rPr>
        <w:t>5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－</w:t>
      </w:r>
      <w:r>
        <w:rPr>
          <w:rFonts w:ascii="Times New Roman" w:eastAsia="方正仿宋_GBK" w:hAnsi="Times New Roman" w:cs="Times New Roman"/>
          <w:sz w:val="32"/>
          <w:szCs w:val="32"/>
        </w:rPr>
        <w:t>10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分钟范围内，配齐基本保障类业态，主要有：□便利店□综合超市菜市场（菜店）□生鲜超市□早餐店□大众餐饮店（有外卖服务）□主食厨房□理发店□洗衣店□药店□照相文印店□五金杂货店□家政服务点□“小修小补”点（修表、修鞋、修家电、修自行车、开锁配钥匙、改衣服、修电子产品、家具维修、箱包维修等）□物业服务点□再生资源回收点□邮政快递综合服务场所或智能快件（信包）箱□移动售卖点（报刊亭等）□自助取水机□银行网点（含取款机）□其他。</w:t>
      </w:r>
    </w:p>
    <w:p w:rsidR="00963417" w:rsidRDefault="00963417" w:rsidP="00A3291A">
      <w:pPr>
        <w:topLinePunct/>
        <w:autoSpaceDE w:val="0"/>
        <w:spacing w:line="560" w:lineRule="exact"/>
        <w:ind w:firstLineChars="200" w:firstLine="3168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b/>
          <w:bCs/>
          <w:sz w:val="32"/>
          <w:szCs w:val="32"/>
        </w:rPr>
        <w:t>评价标准：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共列出居民日常生活所需的</w:t>
      </w:r>
      <w:r>
        <w:rPr>
          <w:rFonts w:ascii="Times New Roman" w:eastAsia="方正仿宋_GBK" w:hAnsi="Times New Roman" w:cs="Times New Roman"/>
          <w:sz w:val="32"/>
          <w:szCs w:val="32"/>
        </w:rPr>
        <w:t>20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种基本保障类业态，各地可结合本地实际，确定</w:t>
      </w:r>
      <w:r>
        <w:rPr>
          <w:rFonts w:ascii="Times New Roman" w:eastAsia="方正仿宋_GBK" w:hAnsi="Times New Roman" w:cs="Times New Roman"/>
          <w:sz w:val="32"/>
          <w:szCs w:val="32"/>
        </w:rPr>
        <w:t>15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种作为必备业态，达到</w:t>
      </w:r>
      <w:r>
        <w:rPr>
          <w:rFonts w:ascii="Times New Roman" w:eastAsia="方正仿宋_GBK" w:hAnsi="Times New Roman" w:cs="Times New Roman"/>
          <w:sz w:val="32"/>
          <w:szCs w:val="32"/>
        </w:rPr>
        <w:t>15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项得</w:t>
      </w:r>
      <w:r>
        <w:rPr>
          <w:rFonts w:ascii="Times New Roman" w:eastAsia="方正仿宋_GBK" w:hAnsi="Times New Roman" w:cs="Times New Roman"/>
          <w:sz w:val="32"/>
          <w:szCs w:val="32"/>
        </w:rPr>
        <w:t>60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分，不足</w:t>
      </w:r>
      <w:r>
        <w:rPr>
          <w:rFonts w:ascii="Times New Roman" w:eastAsia="方正仿宋_GBK" w:hAnsi="Times New Roman" w:cs="Times New Roman"/>
          <w:sz w:val="32"/>
          <w:szCs w:val="32"/>
        </w:rPr>
        <w:t>15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项得</w:t>
      </w:r>
      <w:r>
        <w:rPr>
          <w:rFonts w:ascii="Times New Roman" w:eastAsia="方正仿宋_GBK" w:hAnsi="Times New Roman" w:cs="Times New Roman"/>
          <w:sz w:val="32"/>
          <w:szCs w:val="32"/>
        </w:rPr>
        <w:t>0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分。</w:t>
      </w:r>
    </w:p>
    <w:p w:rsidR="00963417" w:rsidRDefault="00963417" w:rsidP="00A3291A">
      <w:pPr>
        <w:numPr>
          <w:ilvl w:val="0"/>
          <w:numId w:val="1"/>
        </w:numPr>
        <w:topLinePunct/>
        <w:autoSpaceDE w:val="0"/>
        <w:spacing w:line="560" w:lineRule="exact"/>
        <w:ind w:firstLineChars="200" w:firstLine="31680"/>
        <w:rPr>
          <w:rFonts w:ascii="Times New Roman" w:eastAsia="方正仿宋_GBK" w:hAnsi="Times New Roman" w:cs="Times New Roman"/>
          <w:b/>
          <w:bCs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b/>
          <w:bCs/>
          <w:sz w:val="32"/>
          <w:szCs w:val="32"/>
        </w:rPr>
        <w:t>品质提升类业态</w:t>
      </w:r>
    </w:p>
    <w:p w:rsidR="00963417" w:rsidRDefault="00963417" w:rsidP="00A3291A">
      <w:pPr>
        <w:topLinePunct/>
        <w:autoSpaceDE w:val="0"/>
        <w:spacing w:line="560" w:lineRule="exact"/>
        <w:ind w:firstLineChars="200" w:firstLine="31680"/>
        <w:rPr>
          <w:rFonts w:ascii="Times New Roman" w:eastAsia="方正仿宋_GBK" w:hAnsi="Times New Roman" w:cs="Times New Roman"/>
          <w:b/>
          <w:bCs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b/>
          <w:bCs/>
          <w:sz w:val="32"/>
          <w:szCs w:val="32"/>
        </w:rPr>
        <w:t>分值：</w:t>
      </w:r>
      <w:r>
        <w:rPr>
          <w:rFonts w:ascii="Times New Roman" w:eastAsia="方正仿宋_GBK" w:hAnsi="Times New Roman" w:cs="Times New Roman"/>
          <w:sz w:val="32"/>
          <w:szCs w:val="32"/>
        </w:rPr>
        <w:t>60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分</w:t>
      </w:r>
    </w:p>
    <w:p w:rsidR="00963417" w:rsidRDefault="00963417" w:rsidP="00A3291A">
      <w:pPr>
        <w:topLinePunct/>
        <w:autoSpaceDE w:val="0"/>
        <w:spacing w:line="560" w:lineRule="exact"/>
        <w:ind w:firstLineChars="200" w:firstLine="3168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b/>
          <w:bCs/>
          <w:sz w:val="32"/>
          <w:szCs w:val="32"/>
        </w:rPr>
        <w:t>评价内容：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在“家周边”步行</w:t>
      </w:r>
      <w:r>
        <w:rPr>
          <w:rFonts w:ascii="Times New Roman" w:eastAsia="方正仿宋_GBK" w:hAnsi="Times New Roman" w:cs="Times New Roman"/>
          <w:sz w:val="32"/>
          <w:szCs w:val="32"/>
        </w:rPr>
        <w:t>15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分钟范围内，因地制宜发展品质提升类业态，主要有：□社区养老服务机构（含社区养老院、为老服务中心、日间照料中心等）□托育机构（含托育点）□儿童娱乐中心□邻里中心（商业服务中心）□艺术培训点□特色餐饮店□茶饮咖啡店□蛋糕房□新式书店□花店□眼镜店文具店□体育用品店□专卖店□生活馆□健身场地□电影院□文娱演出场所□棋牌室□保健理疗店□美容美体店□沐浴店□住宿酒店□洗车行□汽车维修店□宠物服务店□社区食堂□智慧商店□自助寄存仓□自动贩卖机□其他</w:t>
      </w:r>
    </w:p>
    <w:p w:rsidR="00963417" w:rsidRDefault="00963417" w:rsidP="00A3291A">
      <w:pPr>
        <w:topLinePunct/>
        <w:autoSpaceDE w:val="0"/>
        <w:spacing w:line="560" w:lineRule="exact"/>
        <w:ind w:firstLineChars="200" w:firstLine="3168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b/>
          <w:bCs/>
          <w:sz w:val="32"/>
          <w:szCs w:val="32"/>
        </w:rPr>
        <w:t>评价标准：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共列出居民文体娱康等</w:t>
      </w:r>
      <w:r>
        <w:rPr>
          <w:rFonts w:ascii="Times New Roman" w:eastAsia="方正仿宋_GBK" w:hAnsi="Times New Roman" w:cs="Times New Roman"/>
          <w:sz w:val="32"/>
          <w:szCs w:val="32"/>
        </w:rPr>
        <w:t>30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种品质提升类业态，各地可结合本地、本社区实际，选择引进有关业态，每具有一个业态得</w:t>
      </w:r>
      <w:r>
        <w:rPr>
          <w:rFonts w:ascii="Times New Roman" w:eastAsia="方正仿宋_GBK" w:hAnsi="Times New Roman" w:cs="Times New Roman"/>
          <w:sz w:val="32"/>
          <w:szCs w:val="32"/>
        </w:rPr>
        <w:t>1.5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分，最高不超过</w:t>
      </w:r>
      <w:r>
        <w:rPr>
          <w:rFonts w:ascii="Times New Roman" w:eastAsia="方正仿宋_GBK" w:hAnsi="Times New Roman" w:cs="Times New Roman"/>
          <w:sz w:val="32"/>
          <w:szCs w:val="32"/>
        </w:rPr>
        <w:t>40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分。</w:t>
      </w:r>
    </w:p>
    <w:p w:rsidR="00963417" w:rsidRDefault="00963417" w:rsidP="000D688B">
      <w:pPr>
        <w:topLinePunct/>
        <w:autoSpaceDE w:val="0"/>
        <w:spacing w:line="560" w:lineRule="exact"/>
        <w:ind w:firstLineChars="200" w:firstLine="3168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b/>
          <w:bCs/>
          <w:sz w:val="32"/>
          <w:szCs w:val="32"/>
        </w:rPr>
        <w:t>说明：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本表把业态“有没有”作为一刻钟便民生活圈初步分型的依据，满分</w:t>
      </w:r>
      <w:r>
        <w:rPr>
          <w:rFonts w:ascii="Times New Roman" w:eastAsia="方正仿宋_GBK" w:hAnsi="Times New Roman" w:cs="Times New Roman"/>
          <w:sz w:val="32"/>
          <w:szCs w:val="32"/>
        </w:rPr>
        <w:t>100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分，得分≥</w:t>
      </w:r>
      <w:r>
        <w:rPr>
          <w:rFonts w:ascii="Times New Roman" w:eastAsia="方正仿宋_GBK" w:hAnsi="Times New Roman" w:cs="Times New Roman"/>
          <w:sz w:val="32"/>
          <w:szCs w:val="32"/>
        </w:rPr>
        <w:t>90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分初步划为品质型，</w:t>
      </w:r>
      <w:r>
        <w:rPr>
          <w:rFonts w:ascii="Times New Roman" w:eastAsia="方正仿宋_GBK" w:hAnsi="Times New Roman" w:cs="Times New Roman"/>
          <w:sz w:val="32"/>
          <w:szCs w:val="32"/>
        </w:rPr>
        <w:t>80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＜得分＜</w:t>
      </w:r>
      <w:r>
        <w:rPr>
          <w:rFonts w:ascii="Times New Roman" w:eastAsia="方正仿宋_GBK" w:hAnsi="Times New Roman" w:cs="Times New Roman"/>
          <w:sz w:val="32"/>
          <w:szCs w:val="32"/>
        </w:rPr>
        <w:t>90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分初步划为提升型，</w:t>
      </w:r>
      <w:r>
        <w:rPr>
          <w:rFonts w:ascii="Times New Roman" w:eastAsia="方正仿宋_GBK" w:hAnsi="Times New Roman" w:cs="Times New Roman"/>
          <w:sz w:val="32"/>
          <w:szCs w:val="32"/>
        </w:rPr>
        <w:t>70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＜得分＜</w:t>
      </w:r>
      <w:r>
        <w:rPr>
          <w:rFonts w:ascii="Times New Roman" w:eastAsia="方正仿宋_GBK" w:hAnsi="Times New Roman" w:cs="Times New Roman"/>
          <w:sz w:val="32"/>
          <w:szCs w:val="32"/>
        </w:rPr>
        <w:t>80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分初步划为基础型，初步分型后再依据《一刻钟便民生活圈服务“好不好”评价表》进行评价确定。指标制定主要依据《全面推进城市一刻钟便民生活圈建设三年行动计划（</w:t>
      </w:r>
      <w:r>
        <w:rPr>
          <w:rFonts w:ascii="Times New Roman" w:eastAsia="方正仿宋_GBK" w:hAnsi="Times New Roman" w:cs="Times New Roman"/>
          <w:sz w:val="32"/>
          <w:szCs w:val="32"/>
        </w:rPr>
        <w:t>2023</w:t>
      </w:r>
      <w:bookmarkStart w:id="0" w:name="_GoBack"/>
      <w:bookmarkEnd w:id="0"/>
      <w:r>
        <w:rPr>
          <w:rFonts w:ascii="Times New Roman" w:eastAsia="方正仿宋_GBK" w:hAnsi="Times New Roman" w:cs="方正仿宋_GBK" w:hint="eastAsia"/>
          <w:sz w:val="32"/>
          <w:szCs w:val="32"/>
        </w:rPr>
        <w:t>－</w:t>
      </w:r>
      <w:r>
        <w:rPr>
          <w:rFonts w:ascii="Times New Roman" w:eastAsia="方正仿宋_GBK" w:hAnsi="Times New Roman" w:cs="Times New Roman"/>
          <w:sz w:val="32"/>
          <w:szCs w:val="32"/>
        </w:rPr>
        <w:t>2025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年）》《商务部等</w:t>
      </w:r>
      <w:r>
        <w:rPr>
          <w:rFonts w:ascii="Times New Roman" w:eastAsia="方正仿宋_GBK" w:hAnsi="Times New Roman" w:cs="Times New Roman"/>
          <w:sz w:val="32"/>
          <w:szCs w:val="32"/>
        </w:rPr>
        <w:t>12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部门关于推进城市一刻钟便民生活圈建设的意见》《城市一刻钟便民生活圈建设指南》及相关国家标准、行业标准。</w:t>
      </w:r>
    </w:p>
    <w:sectPr w:rsidR="00963417" w:rsidSect="003F32FA">
      <w:pgSz w:w="11906" w:h="16838"/>
      <w:pgMar w:top="1871" w:right="1531" w:bottom="1984" w:left="153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8122C0"/>
    <w:multiLevelType w:val="singleLevel"/>
    <w:tmpl w:val="1A8122C0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ODE5OWFmYjg2YTFkMGM2MWQzODM5MDM0ODk5Mjc1NGIifQ=="/>
  </w:docVars>
  <w:rsids>
    <w:rsidRoot w:val="73734B7E"/>
    <w:rsid w:val="BFAC8868"/>
    <w:rsid w:val="F7CFE224"/>
    <w:rsid w:val="FFBFDC20"/>
    <w:rsid w:val="0005561A"/>
    <w:rsid w:val="000D688B"/>
    <w:rsid w:val="003F32FA"/>
    <w:rsid w:val="0062015D"/>
    <w:rsid w:val="0062448F"/>
    <w:rsid w:val="00963417"/>
    <w:rsid w:val="009D07E3"/>
    <w:rsid w:val="009E1657"/>
    <w:rsid w:val="00A065C2"/>
    <w:rsid w:val="00A3291A"/>
    <w:rsid w:val="014A6652"/>
    <w:rsid w:val="0CFF21B1"/>
    <w:rsid w:val="17DD4E14"/>
    <w:rsid w:val="35514E9F"/>
    <w:rsid w:val="5DE61A09"/>
    <w:rsid w:val="66677730"/>
    <w:rsid w:val="66CB74B4"/>
    <w:rsid w:val="73734B7E"/>
    <w:rsid w:val="772B1C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semiHidden="0" w:uiPriority="0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next w:val="Heading3"/>
    <w:qFormat/>
    <w:rsid w:val="003F32FA"/>
    <w:pPr>
      <w:widowControl w:val="0"/>
      <w:jc w:val="both"/>
    </w:pPr>
    <w:rPr>
      <w:rFonts w:cs="Calibri"/>
      <w:szCs w:val="21"/>
    </w:rPr>
  </w:style>
  <w:style w:type="paragraph" w:styleId="Heading3">
    <w:name w:val="heading 3"/>
    <w:basedOn w:val="Normal"/>
    <w:next w:val="Normal"/>
    <w:link w:val="Heading3Char"/>
    <w:uiPriority w:val="99"/>
    <w:qFormat/>
    <w:rsid w:val="003F32FA"/>
    <w:pPr>
      <w:keepNext/>
      <w:keepLines/>
      <w:spacing w:line="413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semiHidden/>
    <w:locked/>
    <w:rPr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132</Words>
  <Characters>756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subject/>
  <dc:creator>文档存本地丢失不负责</dc:creator>
  <cp:keywords/>
  <dc:description/>
  <cp:lastModifiedBy>Microsoft</cp:lastModifiedBy>
  <cp:revision>3</cp:revision>
  <cp:lastPrinted>2024-04-27T08:35:00Z</cp:lastPrinted>
  <dcterms:created xsi:type="dcterms:W3CDTF">2024-06-11T08:41:00Z</dcterms:created>
  <dcterms:modified xsi:type="dcterms:W3CDTF">2024-06-11T08:43:00Z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13F7CF4314FE4EFC9EAC5A62DCFF57BF_11</vt:lpwstr>
  </property>
</Properties>
</file>