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spacing w:before="105" w:after="105"/>
        <w:ind w:firstLine="420"/>
        <w:rPr>
          <w:rFonts w:ascii="宋体" w:hAnsi="宋体" w:eastAsia="宋体" w:cs="宋体"/>
          <w:bCs/>
          <w:color w:val="333333"/>
          <w:sz w:val="32"/>
          <w:szCs w:val="32"/>
          <w:shd w:val="clear" w:color="auto" w:fill="FFFFFF"/>
        </w:rPr>
      </w:pPr>
      <w:r>
        <w:rPr>
          <w:rFonts w:hint="eastAsia" w:ascii="宋体" w:hAnsi="宋体" w:eastAsia="宋体" w:cs="宋体"/>
          <w:bCs/>
          <w:color w:val="333333"/>
          <w:sz w:val="28"/>
          <w:szCs w:val="28"/>
          <w:shd w:val="clear" w:color="auto" w:fill="FFFFFF"/>
        </w:rPr>
        <w:t xml:space="preserve">  </w:t>
      </w:r>
      <w:r>
        <w:rPr>
          <w:rFonts w:hint="eastAsia" w:ascii="宋体" w:hAnsi="宋体" w:eastAsia="宋体" w:cs="宋体"/>
          <w:bCs/>
          <w:color w:val="333333"/>
          <w:sz w:val="32"/>
          <w:szCs w:val="32"/>
          <w:shd w:val="clear" w:color="auto" w:fill="FFFFFF"/>
        </w:rPr>
        <w:t xml:space="preserve"> 巴音郭楞蒙古自治州市场监督管理局电线电缆产品</w:t>
      </w:r>
    </w:p>
    <w:p>
      <w:pPr>
        <w:pStyle w:val="5"/>
        <w:widowControl/>
        <w:shd w:val="clear" w:color="auto" w:fill="FFFFFF"/>
        <w:spacing w:before="105" w:after="105"/>
        <w:ind w:firstLine="420"/>
        <w:rPr>
          <w:rFonts w:ascii="宋体" w:hAnsi="宋体" w:eastAsia="宋体" w:cs="宋体"/>
          <w:bCs/>
          <w:color w:val="333333"/>
          <w:sz w:val="32"/>
          <w:szCs w:val="32"/>
          <w:shd w:val="clear" w:color="auto" w:fill="FFFFFF"/>
        </w:rPr>
      </w:pPr>
      <w:r>
        <w:rPr>
          <w:rFonts w:hint="eastAsia" w:ascii="宋体" w:hAnsi="宋体" w:eastAsia="宋体" w:cs="宋体"/>
          <w:bCs/>
          <w:color w:val="333333"/>
          <w:sz w:val="32"/>
          <w:szCs w:val="32"/>
          <w:shd w:val="clear" w:color="auto" w:fill="FFFFFF"/>
        </w:rPr>
        <w:t xml:space="preserve">             质量监督抽查实施细则</w:t>
      </w:r>
    </w:p>
    <w:p>
      <w:pPr>
        <w:pStyle w:val="5"/>
        <w:widowControl/>
        <w:shd w:val="clear" w:color="auto" w:fill="FFFFFF"/>
        <w:spacing w:before="105" w:after="105" w:line="23" w:lineRule="atLeast"/>
        <w:ind w:firstLine="420"/>
        <w:rPr>
          <w:rFonts w:ascii="宋体" w:hAnsi="宋体" w:eastAsia="宋体" w:cs="宋体"/>
          <w:b/>
          <w:bCs/>
          <w:color w:val="333333"/>
          <w:shd w:val="clear" w:color="auto" w:fill="FFFFFF"/>
        </w:rPr>
      </w:pPr>
      <w:r>
        <w:rPr>
          <w:rFonts w:hint="eastAsia" w:ascii="宋体" w:hAnsi="宋体" w:eastAsia="宋体" w:cs="宋体"/>
          <w:b/>
          <w:bCs/>
          <w:color w:val="333333"/>
          <w:shd w:val="clear" w:color="auto" w:fill="FFFFFF"/>
        </w:rPr>
        <w:t>1</w:t>
      </w:r>
      <w:r>
        <w:rPr>
          <w:rFonts w:hint="eastAsia" w:ascii="宋体" w:hAnsi="宋体" w:eastAsia="宋体" w:cs="宋体"/>
          <w:b/>
          <w:bCs/>
          <w:color w:val="333333"/>
          <w:shd w:val="clear" w:color="auto" w:fill="FFFFFF"/>
        </w:rPr>
        <w:tab/>
      </w:r>
      <w:r>
        <w:rPr>
          <w:rFonts w:hint="eastAsia" w:ascii="宋体" w:hAnsi="宋体" w:eastAsia="宋体" w:cs="宋体"/>
          <w:b/>
          <w:bCs/>
          <w:color w:val="333333"/>
          <w:shd w:val="clear" w:color="auto" w:fill="FFFFFF"/>
        </w:rPr>
        <w:t>抽样方法</w:t>
      </w:r>
    </w:p>
    <w:p>
      <w:pPr>
        <w:pStyle w:val="5"/>
        <w:widowControl/>
        <w:shd w:val="clear" w:color="auto" w:fill="FFFFFF"/>
        <w:spacing w:before="105" w:after="105"/>
        <w:ind w:firstLine="420"/>
        <w:rPr>
          <w:rFonts w:ascii="宋体" w:hAnsi="宋体" w:eastAsia="宋体" w:cs="宋体"/>
          <w:bCs/>
          <w:color w:val="333333"/>
          <w:shd w:val="clear" w:color="auto" w:fill="FFFFFF"/>
        </w:rPr>
      </w:pPr>
      <w:r>
        <w:rPr>
          <w:rFonts w:hint="eastAsia" w:ascii="宋体" w:hAnsi="宋体" w:eastAsia="宋体" w:cs="宋体"/>
          <w:bCs/>
          <w:color w:val="333333"/>
          <w:shd w:val="clear" w:color="auto" w:fill="FFFFFF"/>
        </w:rPr>
        <w:t>在生产企业及销售企业的待销产品中随机抽取有产品质量检验合格证明或者以其他形式表明合格的、生产日期为 2021年5月1 日以后生产的产品。</w:t>
      </w:r>
    </w:p>
    <w:p>
      <w:pPr>
        <w:pStyle w:val="5"/>
        <w:widowControl/>
        <w:shd w:val="clear" w:color="auto" w:fill="FFFFFF"/>
        <w:spacing w:before="105" w:after="105"/>
        <w:ind w:firstLine="420"/>
        <w:rPr>
          <w:rFonts w:ascii="宋体" w:hAnsi="宋体" w:eastAsia="宋体" w:cs="宋体"/>
          <w:bCs/>
          <w:color w:val="333333"/>
          <w:shd w:val="clear" w:color="auto" w:fill="FFFFFF"/>
        </w:rPr>
      </w:pPr>
      <w:r>
        <w:rPr>
          <w:rFonts w:hint="eastAsia" w:ascii="宋体" w:hAnsi="宋体" w:eastAsia="宋体" w:cs="宋体"/>
          <w:bCs/>
          <w:color w:val="333333"/>
          <w:shd w:val="clear" w:color="auto" w:fill="FFFFFF"/>
        </w:rPr>
        <w:t>抽取样品应为同一原料配方、同一型号规格、同一生产线、同一批次的产品。每家企业抽取 1-2个批次的产品。</w:t>
      </w:r>
    </w:p>
    <w:p>
      <w:pPr>
        <w:pStyle w:val="5"/>
        <w:widowControl/>
        <w:shd w:val="clear" w:color="auto" w:fill="FFFFFF"/>
        <w:spacing w:before="105" w:after="105"/>
        <w:ind w:firstLine="420"/>
        <w:rPr>
          <w:rFonts w:ascii="宋体" w:hAnsi="宋体" w:eastAsia="宋体" w:cs="宋体"/>
          <w:bCs/>
          <w:color w:val="333333"/>
          <w:shd w:val="clear" w:color="auto" w:fill="FFFFFF"/>
        </w:rPr>
      </w:pPr>
      <w:r>
        <w:rPr>
          <w:rFonts w:hint="eastAsia" w:ascii="宋体" w:hAnsi="宋体" w:eastAsia="宋体" w:cs="宋体"/>
          <w:color w:val="333333"/>
          <w:shd w:val="clear" w:color="auto" w:fill="FFFFFF"/>
        </w:rPr>
        <w:t>本细则涉及的电缆、电线分为以下三个种类，见表1。</w:t>
      </w:r>
    </w:p>
    <w:p>
      <w:pPr>
        <w:pStyle w:val="5"/>
        <w:widowControl/>
        <w:shd w:val="clear" w:color="auto" w:fill="FFFFFF"/>
        <w:spacing w:before="105" w:after="105"/>
        <w:ind w:firstLine="420"/>
        <w:rPr>
          <w:rFonts w:ascii="宋体" w:hAnsi="宋体" w:eastAsia="宋体" w:cs="宋体"/>
          <w:bCs/>
          <w:color w:val="333333"/>
          <w:shd w:val="clear" w:color="auto" w:fill="FFFFFF"/>
        </w:rPr>
      </w:pPr>
      <w:r>
        <w:rPr>
          <w:rFonts w:hint="eastAsia" w:ascii="宋体" w:hAnsi="宋体" w:eastAsia="宋体" w:cs="宋体"/>
          <w:bCs/>
          <w:color w:val="333333"/>
          <w:shd w:val="clear" w:color="auto" w:fill="FFFFFF"/>
        </w:rPr>
        <w:t xml:space="preserve">                              </w:t>
      </w:r>
      <w:r>
        <w:rPr>
          <w:rFonts w:hint="eastAsia" w:ascii="宋体" w:hAnsi="宋体" w:eastAsia="宋体" w:cs="宋体"/>
          <w:color w:val="333333"/>
          <w:shd w:val="clear" w:color="auto" w:fill="FFFFFF"/>
        </w:rPr>
        <w:t>表1</w:t>
      </w:r>
    </w:p>
    <w:tbl>
      <w:tblPr>
        <w:tblStyle w:val="6"/>
        <w:tblW w:w="0" w:type="auto"/>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Layout w:type="autofit"/>
        <w:tblCellMar>
          <w:top w:w="45" w:type="dxa"/>
          <w:left w:w="0" w:type="dxa"/>
          <w:bottom w:w="0" w:type="dxa"/>
          <w:right w:w="0" w:type="dxa"/>
        </w:tblCellMar>
      </w:tblPr>
      <w:tblGrid>
        <w:gridCol w:w="690"/>
        <w:gridCol w:w="2505"/>
        <w:gridCol w:w="5122"/>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jc w:val="center"/>
        </w:trPr>
        <w:tc>
          <w:tcPr>
            <w:tcW w:w="989"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Autospacing="0" w:afterAutospacing="0"/>
              <w:jc w:val="center"/>
              <w:rPr>
                <w:rFonts w:ascii="Times New Roman" w:hAnsi="Times New Roman"/>
              </w:rPr>
            </w:pPr>
            <w:r>
              <w:rPr>
                <w:rFonts w:hint="eastAsia" w:ascii="宋体" w:hAnsi="宋体" w:eastAsia="宋体" w:cs="宋体"/>
                <w:color w:val="000000"/>
              </w:rPr>
              <w:t>序号</w:t>
            </w:r>
          </w:p>
        </w:tc>
        <w:tc>
          <w:tcPr>
            <w:tcW w:w="3545"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Autospacing="0" w:afterAutospacing="0"/>
              <w:jc w:val="center"/>
              <w:rPr>
                <w:rFonts w:ascii="Times New Roman" w:hAnsi="Times New Roman"/>
              </w:rPr>
            </w:pPr>
            <w:r>
              <w:rPr>
                <w:rFonts w:hint="eastAsia" w:ascii="宋体" w:hAnsi="宋体" w:eastAsia="宋体" w:cs="宋体"/>
                <w:color w:val="000000"/>
              </w:rPr>
              <w:t>产品种类名称</w:t>
            </w:r>
          </w:p>
        </w:tc>
        <w:tc>
          <w:tcPr>
            <w:tcW w:w="7451"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Autospacing="0" w:afterAutospacing="0"/>
              <w:jc w:val="center"/>
              <w:rPr>
                <w:rFonts w:ascii="Times New Roman" w:hAnsi="Times New Roman"/>
              </w:rPr>
            </w:pPr>
            <w:r>
              <w:rPr>
                <w:rFonts w:hint="eastAsia" w:ascii="宋体" w:hAnsi="宋体" w:eastAsia="宋体" w:cs="宋体"/>
                <w:color w:val="000000"/>
              </w:rPr>
              <w:t>产品标准</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jc w:val="center"/>
        </w:trPr>
        <w:tc>
          <w:tcPr>
            <w:tcW w:w="989"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Autospacing="0" w:afterAutospacing="0"/>
              <w:jc w:val="center"/>
              <w:rPr>
                <w:rFonts w:ascii="Times New Roman" w:hAnsi="Times New Roman"/>
              </w:rPr>
            </w:pPr>
            <w:r>
              <w:rPr>
                <w:rFonts w:hint="eastAsia" w:ascii="宋体" w:hAnsi="宋体" w:eastAsia="宋体" w:cs="宋体"/>
                <w:color w:val="000000"/>
              </w:rPr>
              <w:t>1</w:t>
            </w:r>
          </w:p>
        </w:tc>
        <w:tc>
          <w:tcPr>
            <w:tcW w:w="3545"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Autospacing="0" w:afterAutospacing="0"/>
              <w:jc w:val="center"/>
              <w:rPr>
                <w:rFonts w:ascii="Times New Roman" w:hAnsi="Times New Roman"/>
              </w:rPr>
            </w:pPr>
            <w:r>
              <w:rPr>
                <w:rFonts w:hint="eastAsia" w:ascii="宋体" w:hAnsi="宋体" w:eastAsia="宋体" w:cs="宋体"/>
                <w:color w:val="000000"/>
              </w:rPr>
              <w:t>额定电压1KV和3KV电力电缆</w:t>
            </w:r>
          </w:p>
        </w:tc>
        <w:tc>
          <w:tcPr>
            <w:tcW w:w="7451"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Autospacing="0" w:afterAutospacing="0"/>
              <w:jc w:val="center"/>
              <w:rPr>
                <w:rFonts w:ascii="宋体" w:hAnsi="宋体" w:eastAsia="宋体" w:cs="宋体"/>
                <w:color w:val="000000"/>
              </w:rPr>
            </w:pPr>
            <w:r>
              <w:rPr>
                <w:rFonts w:hint="eastAsia" w:ascii="宋体" w:hAnsi="宋体" w:eastAsia="宋体" w:cs="宋体"/>
                <w:color w:val="000000"/>
              </w:rPr>
              <w:t>GB/T 12706.1-2008、GB/T 12706.2-2008、</w:t>
            </w:r>
          </w:p>
          <w:p>
            <w:pPr>
              <w:pStyle w:val="5"/>
              <w:widowControl/>
              <w:spacing w:beforeAutospacing="0" w:afterAutospacing="0"/>
              <w:jc w:val="center"/>
              <w:rPr>
                <w:rFonts w:ascii="Times New Roman" w:hAnsi="Times New Roman"/>
              </w:rPr>
            </w:pPr>
            <w:r>
              <w:rPr>
                <w:rFonts w:hint="eastAsia" w:ascii="宋体" w:hAnsi="宋体" w:eastAsia="宋体" w:cs="宋体"/>
                <w:color w:val="000000"/>
              </w:rPr>
              <w:t>GB/T 12706.3-200、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jc w:val="center"/>
        </w:trPr>
        <w:tc>
          <w:tcPr>
            <w:tcW w:w="989"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Autospacing="0" w:afterAutospacing="0"/>
              <w:jc w:val="center"/>
              <w:rPr>
                <w:rFonts w:ascii="Times New Roman" w:hAnsi="Times New Roman"/>
              </w:rPr>
            </w:pPr>
            <w:r>
              <w:rPr>
                <w:rFonts w:hint="eastAsia" w:ascii="宋体" w:hAnsi="宋体" w:eastAsia="宋体" w:cs="宋体"/>
                <w:color w:val="000000"/>
              </w:rPr>
              <w:t>2</w:t>
            </w:r>
          </w:p>
        </w:tc>
        <w:tc>
          <w:tcPr>
            <w:tcW w:w="3545"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Autospacing="0" w:afterAutospacing="0"/>
              <w:jc w:val="center"/>
              <w:rPr>
                <w:rFonts w:ascii="Times New Roman" w:hAnsi="Times New Roman"/>
              </w:rPr>
            </w:pPr>
            <w:r>
              <w:rPr>
                <w:rFonts w:hint="eastAsia" w:ascii="宋体" w:hAnsi="宋体" w:eastAsia="宋体" w:cs="宋体"/>
                <w:color w:val="000000"/>
              </w:rPr>
              <w:t>额定电压450/750V及以下聚氯乙烯绝缘电缆</w:t>
            </w:r>
          </w:p>
        </w:tc>
        <w:tc>
          <w:tcPr>
            <w:tcW w:w="7451"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Autospacing="0" w:afterAutospacing="0"/>
              <w:jc w:val="center"/>
              <w:rPr>
                <w:rFonts w:ascii="Times New Roman" w:hAnsi="Times New Roman"/>
              </w:rPr>
            </w:pPr>
            <w:r>
              <w:rPr>
                <w:rFonts w:ascii="宋体" w:hAnsi="宋体" w:eastAsia="宋体" w:cs="宋体"/>
                <w:color w:val="000000"/>
              </w:rPr>
              <w:t>GB/T 5023.</w:t>
            </w:r>
            <w:r>
              <w:rPr>
                <w:rFonts w:hint="eastAsia" w:ascii="宋体" w:hAnsi="宋体" w:eastAsia="宋体" w:cs="宋体"/>
                <w:color w:val="000000"/>
              </w:rPr>
              <w:t>1</w:t>
            </w:r>
            <w:r>
              <w:rPr>
                <w:rFonts w:ascii="宋体" w:hAnsi="宋体" w:eastAsia="宋体" w:cs="宋体"/>
                <w:color w:val="000000"/>
              </w:rPr>
              <w:t>-2008</w:t>
            </w:r>
            <w:r>
              <w:rPr>
                <w:rFonts w:hint="eastAsia" w:ascii="宋体" w:hAnsi="宋体" w:eastAsia="宋体" w:cs="宋体"/>
                <w:color w:val="000000"/>
              </w:rPr>
              <w:t>、</w:t>
            </w:r>
            <w:r>
              <w:rPr>
                <w:rFonts w:ascii="宋体" w:hAnsi="宋体" w:eastAsia="宋体" w:cs="宋体"/>
                <w:color w:val="000000"/>
              </w:rPr>
              <w:t>GB/T 5023.</w:t>
            </w:r>
            <w:r>
              <w:rPr>
                <w:rFonts w:hint="eastAsia" w:ascii="宋体" w:hAnsi="宋体" w:eastAsia="宋体" w:cs="宋体"/>
                <w:color w:val="000000"/>
              </w:rPr>
              <w:t>2</w:t>
            </w:r>
            <w:r>
              <w:rPr>
                <w:rFonts w:ascii="宋体" w:hAnsi="宋体" w:eastAsia="宋体" w:cs="宋体"/>
                <w:color w:val="000000"/>
              </w:rPr>
              <w:t>-2008</w:t>
            </w:r>
            <w:r>
              <w:rPr>
                <w:rFonts w:hint="eastAsia" w:ascii="宋体" w:hAnsi="宋体" w:eastAsia="宋体" w:cs="宋体"/>
                <w:color w:val="000000"/>
              </w:rPr>
              <w:t>、GB/T 5023.3-2008、GB/T 5023.4-2008</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jc w:val="center"/>
        </w:trPr>
        <w:tc>
          <w:tcPr>
            <w:tcW w:w="989"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Autospacing="0" w:afterAutospacing="0"/>
              <w:jc w:val="center"/>
              <w:rPr>
                <w:rFonts w:ascii="Times New Roman" w:hAnsi="Times New Roman"/>
              </w:rPr>
            </w:pPr>
            <w:r>
              <w:rPr>
                <w:rFonts w:hint="eastAsia" w:ascii="宋体" w:hAnsi="宋体" w:eastAsia="宋体" w:cs="宋体"/>
                <w:color w:val="000000"/>
              </w:rPr>
              <w:t>3</w:t>
            </w:r>
          </w:p>
        </w:tc>
        <w:tc>
          <w:tcPr>
            <w:tcW w:w="3545"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Autospacing="0" w:afterAutospacing="0"/>
              <w:jc w:val="center"/>
              <w:rPr>
                <w:rFonts w:ascii="Times New Roman" w:hAnsi="Times New Roman"/>
              </w:rPr>
            </w:pPr>
            <w:r>
              <w:rPr>
                <w:rFonts w:hint="eastAsia" w:ascii="宋体" w:hAnsi="宋体" w:eastAsia="宋体" w:cs="宋体"/>
                <w:color w:val="000000"/>
              </w:rPr>
              <w:t>额定电压450/750V及以下聚氯乙烯绝缘电缆电线和软线</w:t>
            </w:r>
          </w:p>
        </w:tc>
        <w:tc>
          <w:tcPr>
            <w:tcW w:w="7451"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Autospacing="0" w:afterAutospacing="0"/>
              <w:jc w:val="center"/>
              <w:rPr>
                <w:rFonts w:ascii="宋体" w:hAnsi="宋体" w:eastAsia="宋体" w:cs="宋体"/>
                <w:color w:val="000000"/>
              </w:rPr>
            </w:pPr>
            <w:r>
              <w:rPr>
                <w:rFonts w:ascii="宋体" w:hAnsi="宋体" w:eastAsia="宋体" w:cs="宋体"/>
                <w:color w:val="000000"/>
              </w:rPr>
              <w:t>JB/T 8734.</w:t>
            </w:r>
            <w:r>
              <w:rPr>
                <w:rFonts w:hint="eastAsia" w:ascii="宋体" w:hAnsi="宋体" w:eastAsia="宋体" w:cs="宋体"/>
                <w:color w:val="000000"/>
              </w:rPr>
              <w:t>1</w:t>
            </w:r>
            <w:r>
              <w:rPr>
                <w:rFonts w:ascii="宋体" w:hAnsi="宋体" w:eastAsia="宋体" w:cs="宋体"/>
                <w:color w:val="000000"/>
              </w:rPr>
              <w:t>-2016</w:t>
            </w:r>
            <w:r>
              <w:rPr>
                <w:rFonts w:hint="eastAsia" w:ascii="宋体" w:hAnsi="宋体" w:eastAsia="宋体" w:cs="宋体"/>
                <w:color w:val="000000"/>
              </w:rPr>
              <w:t>、JB/T 8734.2-2016、</w:t>
            </w:r>
          </w:p>
          <w:p>
            <w:pPr>
              <w:pStyle w:val="5"/>
              <w:widowControl/>
              <w:spacing w:beforeAutospacing="0" w:afterAutospacing="0"/>
              <w:jc w:val="center"/>
              <w:rPr>
                <w:rFonts w:ascii="Times New Roman" w:hAnsi="Times New Roman"/>
              </w:rPr>
            </w:pPr>
            <w:r>
              <w:rPr>
                <w:rFonts w:hint="eastAsia" w:ascii="宋体" w:hAnsi="宋体" w:eastAsia="宋体" w:cs="宋体"/>
                <w:color w:val="000000"/>
              </w:rPr>
              <w:t>JB/T 8734.3-2016</w:t>
            </w:r>
          </w:p>
        </w:tc>
      </w:tr>
    </w:tbl>
    <w:p>
      <w:pPr>
        <w:pStyle w:val="5"/>
        <w:widowControl/>
        <w:shd w:val="clear" w:color="auto" w:fill="FFFFFF"/>
        <w:spacing w:beforeAutospacing="0" w:afterAutospacing="0"/>
        <w:jc w:val="both"/>
        <w:rPr>
          <w:rFonts w:ascii="Times New Roman" w:hAnsi="Times New Roman"/>
          <w:color w:val="333333"/>
          <w:sz w:val="21"/>
          <w:szCs w:val="21"/>
        </w:rPr>
      </w:pPr>
      <w:r>
        <w:rPr>
          <w:rFonts w:ascii="Times New Roman" w:hAnsi="Times New Roman"/>
          <w:color w:val="333333"/>
          <w:sz w:val="21"/>
          <w:szCs w:val="21"/>
          <w:shd w:val="clear" w:color="auto" w:fill="FFFFFF"/>
        </w:rPr>
        <w:t> </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b/>
          <w:bCs/>
          <w:color w:val="333333"/>
          <w:shd w:val="clear" w:color="auto" w:fill="FFFFFF"/>
        </w:rPr>
        <w:t>2.检验检测依据</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下列引用的文件，其最新版本或修改单均适用于本规范。</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GB/T5023.1-2008《额定电压450750V及以下聚氯乙烯绝缘电缆第1部分：一般要求》</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GB/T5023.2-2008《额定电压450750V及以下聚氯乙烯绝缘电缆第2部分：试验方法》</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GB/T5023.3-2008《额定电压450750V及以下聚氯乙烯绝缘电缆第3部分：固定布线用无护套电缆》</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GB/T5023.4-2008  《额定电压450750V及以下聚氯乙烯绝缘电缆第4部分：固定布线用护套电缆》</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JB/T8734.1-2016  《额定电压450750V及以下聚氯乙烯绝缘电缆电线和软线第1部分一般规定》 </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JB/T8734.2-2016  《额定电压450750V及以下聚氯乙烯绝缘电缆电线和软线第2部分:固定布线用电线电缆》</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JB/T8734.3-2016  《额定电压450/750V及以下聚氯乙烯绝缘电缆电线和软线第3部分:连接用软电线》</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shd w:val="clear" w:color="auto" w:fill="FFFFFF"/>
        </w:rPr>
      </w:pPr>
      <w:r>
        <w:rPr>
          <w:rFonts w:hint="eastAsia" w:ascii="宋体" w:hAnsi="宋体" w:eastAsia="宋体" w:cs="宋体"/>
          <w:color w:val="333333"/>
          <w:shd w:val="clear" w:color="auto" w:fill="FFFFFF"/>
        </w:rPr>
        <w:t>GB/T12706.1-2020《额定电压1kV(Um=1.2kV)到35kV(Um=40.5kV)挤包绝缘电力电缆及附件第1部分:额定电压1kV(Um=1.2kV)和3kV(Um=3.6kV)电缆》</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ascii="宋体" w:hAnsi="宋体" w:eastAsia="宋体" w:cs="宋体"/>
          <w:color w:val="333333"/>
        </w:rPr>
        <w:t>GB/T12706.</w:t>
      </w:r>
      <w:r>
        <w:rPr>
          <w:rFonts w:hint="eastAsia" w:ascii="宋体" w:hAnsi="宋体" w:eastAsia="宋体" w:cs="宋体"/>
          <w:color w:val="333333"/>
        </w:rPr>
        <w:t>2</w:t>
      </w:r>
      <w:r>
        <w:rPr>
          <w:rFonts w:ascii="宋体" w:hAnsi="宋体" w:eastAsia="宋体" w:cs="宋体"/>
          <w:color w:val="333333"/>
        </w:rPr>
        <w:t>-</w:t>
      </w:r>
      <w:r>
        <w:rPr>
          <w:rFonts w:hint="eastAsia" w:ascii="宋体" w:hAnsi="宋体" w:eastAsia="宋体" w:cs="宋体"/>
          <w:color w:val="333333"/>
        </w:rPr>
        <w:t>2020《额定电压</w:t>
      </w:r>
      <w:r>
        <w:rPr>
          <w:rFonts w:ascii="宋体" w:hAnsi="宋体" w:eastAsia="宋体" w:cs="宋体"/>
          <w:color w:val="333333"/>
        </w:rPr>
        <w:t>1kV(Um=1.2kV)</w:t>
      </w:r>
      <w:r>
        <w:rPr>
          <w:rFonts w:hint="eastAsia" w:ascii="宋体" w:hAnsi="宋体" w:eastAsia="宋体" w:cs="宋体"/>
          <w:color w:val="333333"/>
        </w:rPr>
        <w:t>到</w:t>
      </w:r>
      <w:r>
        <w:rPr>
          <w:rFonts w:ascii="宋体" w:hAnsi="宋体" w:eastAsia="宋体" w:cs="宋体"/>
          <w:color w:val="333333"/>
        </w:rPr>
        <w:t>35kV(Um=40.5kV)</w:t>
      </w:r>
      <w:r>
        <w:rPr>
          <w:rFonts w:hint="eastAsia" w:ascii="宋体" w:hAnsi="宋体" w:eastAsia="宋体" w:cs="宋体"/>
          <w:color w:val="333333"/>
        </w:rPr>
        <w:t>挤包绝缘电力电缆及附件第2部分</w:t>
      </w:r>
      <w:r>
        <w:rPr>
          <w:rFonts w:ascii="宋体" w:hAnsi="宋体" w:eastAsia="宋体" w:cs="宋体"/>
          <w:color w:val="333333"/>
        </w:rPr>
        <w:t>:</w:t>
      </w:r>
      <w:r>
        <w:rPr>
          <w:rFonts w:hint="eastAsia" w:ascii="宋体" w:hAnsi="宋体" w:eastAsia="宋体" w:cs="宋体"/>
          <w:color w:val="333333"/>
        </w:rPr>
        <w:t>额定电压6</w:t>
      </w:r>
      <w:r>
        <w:rPr>
          <w:rFonts w:ascii="宋体" w:hAnsi="宋体" w:eastAsia="宋体" w:cs="宋体"/>
          <w:color w:val="333333"/>
        </w:rPr>
        <w:t>kV(Um=</w:t>
      </w:r>
      <w:r>
        <w:rPr>
          <w:rFonts w:hint="eastAsia" w:ascii="宋体" w:hAnsi="宋体" w:eastAsia="宋体" w:cs="宋体"/>
          <w:color w:val="333333"/>
        </w:rPr>
        <w:t>7</w:t>
      </w:r>
      <w:r>
        <w:rPr>
          <w:rFonts w:ascii="宋体" w:hAnsi="宋体" w:eastAsia="宋体" w:cs="宋体"/>
          <w:color w:val="333333"/>
        </w:rPr>
        <w:t>.2kV)</w:t>
      </w:r>
      <w:r>
        <w:rPr>
          <w:rFonts w:hint="eastAsia" w:ascii="宋体" w:hAnsi="宋体" w:eastAsia="宋体" w:cs="宋体"/>
          <w:color w:val="333333"/>
        </w:rPr>
        <w:t>和</w:t>
      </w:r>
      <w:r>
        <w:rPr>
          <w:rFonts w:ascii="宋体" w:hAnsi="宋体" w:eastAsia="宋体" w:cs="宋体"/>
          <w:color w:val="333333"/>
        </w:rPr>
        <w:t>3</w:t>
      </w:r>
      <w:r>
        <w:rPr>
          <w:rFonts w:hint="eastAsia" w:ascii="宋体" w:hAnsi="宋体" w:eastAsia="宋体" w:cs="宋体"/>
          <w:color w:val="333333"/>
        </w:rPr>
        <w:t>0</w:t>
      </w:r>
      <w:r>
        <w:rPr>
          <w:rFonts w:ascii="宋体" w:hAnsi="宋体" w:eastAsia="宋体" w:cs="宋体"/>
          <w:color w:val="333333"/>
        </w:rPr>
        <w:t>kV(Um=</w:t>
      </w:r>
      <w:r>
        <w:rPr>
          <w:rFonts w:hint="eastAsia" w:ascii="宋体" w:hAnsi="宋体" w:eastAsia="宋体" w:cs="宋体"/>
          <w:color w:val="333333"/>
        </w:rPr>
        <w:t>36</w:t>
      </w:r>
      <w:r>
        <w:rPr>
          <w:rFonts w:ascii="宋体" w:hAnsi="宋体" w:eastAsia="宋体" w:cs="宋体"/>
          <w:color w:val="333333"/>
        </w:rPr>
        <w:t>kV)</w:t>
      </w:r>
      <w:r>
        <w:rPr>
          <w:rFonts w:hint="eastAsia" w:ascii="宋体" w:hAnsi="宋体" w:eastAsia="宋体" w:cs="宋体"/>
          <w:color w:val="333333"/>
        </w:rPr>
        <w:t>电缆》</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b/>
          <w:bCs/>
          <w:color w:val="333333"/>
          <w:shd w:val="clear" w:color="auto" w:fill="FFFFFF"/>
        </w:rPr>
        <w:t>3.抽样</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b/>
          <w:bCs/>
          <w:color w:val="333333"/>
          <w:shd w:val="clear" w:color="auto" w:fill="FFFFFF"/>
        </w:rPr>
        <w:t>3.1 抽样型号或规格</w:t>
      </w:r>
    </w:p>
    <w:p>
      <w:pPr>
        <w:pStyle w:val="5"/>
        <w:widowControl/>
        <w:shd w:val="clear" w:color="auto" w:fill="FFFFFF"/>
        <w:spacing w:before="105" w:after="105" w:line="23" w:lineRule="atLeast"/>
        <w:ind w:firstLine="420"/>
        <w:rPr>
          <w:rFonts w:ascii="宋体" w:hAnsi="宋体" w:eastAsia="宋体" w:cs="宋体"/>
          <w:color w:val="333333"/>
          <w:shd w:val="clear" w:color="auto" w:fill="FFFFFF"/>
        </w:rPr>
      </w:pPr>
      <w:r>
        <w:rPr>
          <w:rFonts w:hint="eastAsia" w:ascii="宋体" w:hAnsi="宋体" w:eastAsia="宋体" w:cs="宋体"/>
          <w:color w:val="333333"/>
          <w:shd w:val="clear" w:color="auto" w:fill="FFFFFF"/>
        </w:rPr>
        <w:t>抽取样品应为同一原料配方、同一型号规格、同一生产线、同一批次的产品。每家企业抽取 1-2个批次的产品。</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shd w:val="clear" w:color="auto" w:fill="FFFFFF"/>
        </w:rPr>
      </w:pPr>
      <w:r>
        <w:rPr>
          <w:rFonts w:hint="eastAsia" w:ascii="宋体" w:hAnsi="宋体" w:eastAsia="宋体" w:cs="宋体"/>
          <w:color w:val="333333"/>
          <w:shd w:val="clear" w:color="auto" w:fill="FFFFFF"/>
        </w:rPr>
        <w:t>随机数一般可使用随机数表、随机数骰子或扑克牌等方法产生。</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b/>
          <w:bCs/>
          <w:color w:val="333333"/>
          <w:shd w:val="clear" w:color="auto" w:fill="FFFFFF"/>
        </w:rPr>
        <w:t>3.2 抽样方法和数量</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b/>
          <w:bCs/>
          <w:color w:val="333333"/>
          <w:shd w:val="clear" w:color="auto" w:fill="FFFFFF"/>
        </w:rPr>
        <w:t>3.2.1 抽样方法</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在企业的成品库内或市场待销产品中随机抽取有产品质量检验合格证明或者以其他形式表明合格的、</w:t>
      </w:r>
      <w:r>
        <w:rPr>
          <w:rFonts w:hint="eastAsia" w:ascii="宋体" w:hAnsi="宋体" w:eastAsia="宋体" w:cs="宋体"/>
          <w:color w:val="333333"/>
          <w:shd w:val="clear" w:color="auto" w:fill="FFFFFF"/>
          <w:lang w:val="en-US" w:eastAsia="zh-CN"/>
        </w:rPr>
        <w:t>2021年5月1日以后</w:t>
      </w:r>
      <w:r>
        <w:rPr>
          <w:rFonts w:hint="eastAsia" w:ascii="宋体" w:hAnsi="宋体" w:eastAsia="宋体" w:cs="宋体"/>
          <w:color w:val="333333"/>
          <w:shd w:val="clear" w:color="auto" w:fill="FFFFFF"/>
        </w:rPr>
        <w:t>生产的产品。</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b/>
          <w:bCs/>
          <w:color w:val="333333"/>
          <w:shd w:val="clear" w:color="auto" w:fill="FFFFFF"/>
        </w:rPr>
        <w:t>3.2.2 抽样数量</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shd w:val="clear" w:color="auto" w:fill="FFFFFF"/>
        </w:rPr>
      </w:pPr>
      <w:r>
        <w:rPr>
          <w:rFonts w:hint="eastAsia" w:ascii="宋体" w:hAnsi="宋体" w:eastAsia="宋体" w:cs="宋体"/>
          <w:color w:val="333333"/>
          <w:shd w:val="clear" w:color="auto" w:fill="FFFFFF"/>
        </w:rPr>
        <w:t>抽查样品基数满足抽样数量即可、样品数量为2卷、将两卷样品按编号1、2号标明、共抽取40m、其中1号卷抽取20m签封标明为检验样品，2号卷抽取20m 签封标明为异议复检备用样品。</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b/>
          <w:bCs/>
          <w:color w:val="333333"/>
          <w:shd w:val="clear" w:color="auto" w:fill="FFFFFF"/>
        </w:rPr>
        <w:t>3.3 样品处置</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现场抽样时应采用相机拍照取证，照片内容应包括抽样人员、企业陪同人员、产品等。</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抽查人员按照产品标准要求抽取检验样和复验样。</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抽样人员对抽查的试样进行包装、签封，封条上应有检验机构公章、应有抽样人员签字、被抽查企业人员签字，封样日期等。封好的试样应采用相机拍照取证，照片内容应包括样品的全部、封条、封条上双方的签字等。</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b/>
          <w:bCs/>
          <w:color w:val="333333"/>
          <w:shd w:val="clear" w:color="auto" w:fill="FFFFFF"/>
        </w:rPr>
        <w:t>3.4 抽样单</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应按有关规定填写抽样单，并记录被抽查产品信息及企业相关信息，抽样人签名应两人以上。对于产品检验所需的样品技术参数等信息，需要被抽方提供的，应在抽样现场获取，并经企业确认。</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b/>
          <w:bCs/>
          <w:color w:val="333333"/>
          <w:shd w:val="clear" w:color="auto" w:fill="FFFFFF"/>
        </w:rPr>
        <w:t>4.检验检测要求</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b/>
          <w:bCs/>
          <w:color w:val="333333"/>
          <w:shd w:val="clear" w:color="auto" w:fill="FFFFFF"/>
        </w:rPr>
        <w:t>4.1 </w:t>
      </w:r>
      <w:r>
        <w:rPr>
          <w:rFonts w:hint="eastAsia" w:ascii="宋体" w:hAnsi="宋体" w:eastAsia="宋体" w:cs="宋体"/>
          <w:color w:val="333333"/>
          <w:shd w:val="clear" w:color="auto" w:fill="FFFFFF"/>
        </w:rPr>
        <w:t>检验检测项目见表2、表3、表4。</w:t>
      </w:r>
    </w:p>
    <w:p>
      <w:pPr>
        <w:pStyle w:val="5"/>
        <w:widowControl/>
        <w:shd w:val="clear" w:color="auto" w:fill="FFFFFF"/>
        <w:spacing w:before="105" w:beforeAutospacing="0" w:after="105" w:afterAutospacing="0" w:line="23" w:lineRule="atLeast"/>
        <w:ind w:firstLine="420"/>
        <w:jc w:val="center"/>
        <w:rPr>
          <w:rFonts w:hint="eastAsia" w:ascii="宋体" w:hAnsi="宋体" w:eastAsia="宋体" w:cs="宋体"/>
          <w:color w:val="333333"/>
          <w:shd w:val="clear" w:color="auto" w:fill="FFFFFF"/>
        </w:rPr>
      </w:pPr>
    </w:p>
    <w:p>
      <w:pPr>
        <w:pStyle w:val="5"/>
        <w:widowControl/>
        <w:shd w:val="clear" w:color="auto" w:fill="FFFFFF"/>
        <w:spacing w:before="105" w:beforeAutospacing="0" w:after="105" w:afterAutospacing="0" w:line="23" w:lineRule="atLeast"/>
        <w:ind w:firstLine="420"/>
        <w:jc w:val="center"/>
        <w:rPr>
          <w:rFonts w:hint="eastAsia" w:ascii="宋体" w:hAnsi="宋体" w:eastAsia="宋体" w:cs="宋体"/>
          <w:color w:val="333333"/>
          <w:shd w:val="clear" w:color="auto" w:fill="FFFFFF"/>
        </w:rPr>
      </w:pPr>
    </w:p>
    <w:p>
      <w:pPr>
        <w:pStyle w:val="5"/>
        <w:widowControl/>
        <w:shd w:val="clear" w:color="auto" w:fill="FFFFFF"/>
        <w:spacing w:before="105" w:beforeAutospacing="0" w:after="105" w:afterAutospacing="0" w:line="23" w:lineRule="atLeast"/>
        <w:ind w:firstLine="420"/>
        <w:jc w:val="center"/>
        <w:rPr>
          <w:rFonts w:hint="eastAsia" w:ascii="宋体" w:hAnsi="宋体" w:eastAsia="宋体" w:cs="宋体"/>
          <w:color w:val="333333"/>
          <w:shd w:val="clear" w:color="auto" w:fill="FFFFFF"/>
        </w:rPr>
      </w:pPr>
    </w:p>
    <w:p>
      <w:pPr>
        <w:pStyle w:val="5"/>
        <w:widowControl/>
        <w:shd w:val="clear" w:color="auto" w:fill="FFFFFF"/>
        <w:spacing w:before="105" w:beforeAutospacing="0" w:after="105" w:afterAutospacing="0" w:line="23" w:lineRule="atLeast"/>
        <w:ind w:firstLine="420"/>
        <w:jc w:val="center"/>
        <w:rPr>
          <w:rFonts w:ascii="宋体" w:hAnsi="宋体" w:eastAsia="宋体" w:cs="宋体"/>
          <w:color w:val="333333"/>
        </w:rPr>
      </w:pPr>
      <w:r>
        <w:rPr>
          <w:rFonts w:hint="eastAsia" w:ascii="宋体" w:hAnsi="宋体" w:eastAsia="宋体" w:cs="宋体"/>
          <w:color w:val="333333"/>
          <w:shd w:val="clear" w:color="auto" w:fill="FFFFFF"/>
        </w:rPr>
        <w:t>表2  额定电压450/750V及以下聚氯乙烯绝缘电缆</w:t>
      </w:r>
    </w:p>
    <w:tbl>
      <w:tblPr>
        <w:tblStyle w:val="6"/>
        <w:tblW w:w="4999"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Layout w:type="autofit"/>
        <w:tblCellMar>
          <w:top w:w="45" w:type="dxa"/>
          <w:left w:w="0" w:type="dxa"/>
          <w:bottom w:w="0" w:type="dxa"/>
          <w:right w:w="0" w:type="dxa"/>
        </w:tblCellMar>
      </w:tblPr>
      <w:tblGrid>
        <w:gridCol w:w="852"/>
        <w:gridCol w:w="2747"/>
        <w:gridCol w:w="4716"/>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16" w:hRule="exact"/>
          <w:jc w:val="center"/>
        </w:trPr>
        <w:tc>
          <w:tcPr>
            <w:tcW w:w="512"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序号</w:t>
            </w:r>
          </w:p>
        </w:tc>
        <w:tc>
          <w:tcPr>
            <w:tcW w:w="1651"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检验检测项目</w:t>
            </w:r>
          </w:p>
        </w:tc>
        <w:tc>
          <w:tcPr>
            <w:tcW w:w="2835"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产品标准</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69" w:hRule="exact"/>
          <w:jc w:val="center"/>
        </w:trPr>
        <w:tc>
          <w:tcPr>
            <w:tcW w:w="512"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1</w:t>
            </w:r>
          </w:p>
        </w:tc>
        <w:tc>
          <w:tcPr>
            <w:tcW w:w="1651"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导体电阻 (20℃)</w:t>
            </w:r>
          </w:p>
        </w:tc>
        <w:tc>
          <w:tcPr>
            <w:tcW w:w="2835" w:type="pct"/>
            <w:vMerge w:val="restar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cs="微软雅黑" w:asciiTheme="majorEastAsia" w:hAnsiTheme="majorEastAsia" w:eastAsiaTheme="majorEastAsia"/>
                <w:color w:val="333333"/>
                <w:sz w:val="24"/>
              </w:rPr>
            </w:pPr>
            <w:r>
              <w:rPr>
                <w:rFonts w:hint="eastAsia" w:cs="微软雅黑" w:asciiTheme="majorEastAsia" w:hAnsiTheme="majorEastAsia" w:eastAsiaTheme="majorEastAsia"/>
                <w:color w:val="333333"/>
                <w:sz w:val="24"/>
              </w:rPr>
              <w:t>GB/T5023.1-2008《额定电压450750V及以下聚氯乙烯绝缘电缆第1部分：一般要求》</w:t>
            </w:r>
          </w:p>
          <w:p>
            <w:pPr>
              <w:jc w:val="center"/>
              <w:rPr>
                <w:rFonts w:cs="微软雅黑" w:asciiTheme="majorEastAsia" w:hAnsiTheme="majorEastAsia" w:eastAsiaTheme="majorEastAsia"/>
                <w:color w:val="333333"/>
                <w:sz w:val="24"/>
              </w:rPr>
            </w:pPr>
            <w:r>
              <w:rPr>
                <w:rFonts w:hint="eastAsia" w:cs="微软雅黑" w:asciiTheme="majorEastAsia" w:hAnsiTheme="majorEastAsia" w:eastAsiaTheme="majorEastAsia"/>
                <w:color w:val="333333"/>
                <w:sz w:val="24"/>
              </w:rPr>
              <w:t>GB/T5023.2-2008《额定电压450750V及以下聚氯乙烯绝缘电缆第2部分：试验方法》</w:t>
            </w:r>
          </w:p>
          <w:p>
            <w:pPr>
              <w:jc w:val="center"/>
              <w:rPr>
                <w:rFonts w:cs="微软雅黑" w:asciiTheme="majorEastAsia" w:hAnsiTheme="majorEastAsia" w:eastAsiaTheme="majorEastAsia"/>
                <w:color w:val="333333"/>
                <w:sz w:val="24"/>
              </w:rPr>
            </w:pPr>
            <w:r>
              <w:rPr>
                <w:rFonts w:hint="eastAsia" w:cs="微软雅黑" w:asciiTheme="majorEastAsia" w:hAnsiTheme="majorEastAsia" w:eastAsiaTheme="majorEastAsia"/>
                <w:color w:val="333333"/>
                <w:sz w:val="24"/>
              </w:rPr>
              <w:t>GB/T5023.3-2008《额定电压450750V及以下聚氯乙烯绝缘电缆第3部分：固定布线用无护套电缆》</w:t>
            </w:r>
          </w:p>
          <w:p>
            <w:pPr>
              <w:jc w:val="center"/>
              <w:rPr>
                <w:rFonts w:cs="微软雅黑" w:asciiTheme="majorEastAsia" w:hAnsiTheme="majorEastAsia" w:eastAsiaTheme="majorEastAsia"/>
                <w:color w:val="333333"/>
                <w:sz w:val="24"/>
              </w:rPr>
            </w:pPr>
            <w:r>
              <w:rPr>
                <w:rFonts w:cs="微软雅黑" w:asciiTheme="majorEastAsia" w:hAnsiTheme="majorEastAsia" w:eastAsiaTheme="majorEastAsia"/>
                <w:color w:val="333333"/>
                <w:sz w:val="24"/>
              </w:rPr>
              <w:t>GB/T5023.4-2008  </w:t>
            </w:r>
            <w:r>
              <w:rPr>
                <w:rFonts w:hint="eastAsia" w:cs="微软雅黑" w:asciiTheme="majorEastAsia" w:hAnsiTheme="majorEastAsia" w:eastAsiaTheme="majorEastAsia"/>
                <w:color w:val="333333"/>
                <w:sz w:val="24"/>
              </w:rPr>
              <w:t>《额定电压</w:t>
            </w:r>
            <w:r>
              <w:rPr>
                <w:rFonts w:cs="微软雅黑" w:asciiTheme="majorEastAsia" w:hAnsiTheme="majorEastAsia" w:eastAsiaTheme="majorEastAsia"/>
                <w:color w:val="333333"/>
                <w:sz w:val="24"/>
              </w:rPr>
              <w:t>450750V</w:t>
            </w:r>
            <w:r>
              <w:rPr>
                <w:rFonts w:hint="eastAsia" w:cs="微软雅黑" w:asciiTheme="majorEastAsia" w:hAnsiTheme="majorEastAsia" w:eastAsiaTheme="majorEastAsia"/>
                <w:color w:val="333333"/>
                <w:sz w:val="24"/>
              </w:rPr>
              <w:t>及以下聚氯乙烯绝缘电缆第</w:t>
            </w:r>
            <w:r>
              <w:rPr>
                <w:rFonts w:cs="微软雅黑" w:asciiTheme="majorEastAsia" w:hAnsiTheme="majorEastAsia" w:eastAsiaTheme="majorEastAsia"/>
                <w:color w:val="333333"/>
                <w:sz w:val="24"/>
              </w:rPr>
              <w:t>4</w:t>
            </w:r>
            <w:r>
              <w:rPr>
                <w:rFonts w:hint="eastAsia" w:cs="微软雅黑" w:asciiTheme="majorEastAsia" w:hAnsiTheme="majorEastAsia" w:eastAsiaTheme="majorEastAsia"/>
                <w:color w:val="333333"/>
                <w:sz w:val="24"/>
              </w:rPr>
              <w:t>部分：固定布线用护套电缆》</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36" w:hRule="exact"/>
          <w:jc w:val="center"/>
        </w:trPr>
        <w:tc>
          <w:tcPr>
            <w:tcW w:w="512"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2</w:t>
            </w:r>
          </w:p>
        </w:tc>
        <w:tc>
          <w:tcPr>
            <w:tcW w:w="1651"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电压试验</w:t>
            </w:r>
          </w:p>
        </w:tc>
        <w:tc>
          <w:tcPr>
            <w:tcW w:w="2835" w:type="pct"/>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ascii="微软雅黑" w:hAnsi="微软雅黑" w:eastAsia="微软雅黑" w:cs="微软雅黑"/>
                <w:color w:val="333333"/>
                <w:sz w:val="24"/>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98" w:hRule="exact"/>
          <w:jc w:val="center"/>
        </w:trPr>
        <w:tc>
          <w:tcPr>
            <w:tcW w:w="512"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hint="eastAsia" w:ascii="宋体" w:hAnsi="宋体" w:eastAsia="宋体" w:cs="宋体"/>
                <w:color w:val="333333"/>
                <w:lang w:val="en-US" w:eastAsia="zh-CN"/>
              </w:rPr>
            </w:pPr>
            <w:r>
              <w:rPr>
                <w:rFonts w:hint="eastAsia" w:ascii="宋体" w:hAnsi="宋体" w:eastAsia="宋体" w:cs="宋体"/>
                <w:color w:val="333333"/>
                <w:lang w:val="en-US" w:eastAsia="zh-CN"/>
              </w:rPr>
              <w:t>3</w:t>
            </w:r>
          </w:p>
        </w:tc>
        <w:tc>
          <w:tcPr>
            <w:tcW w:w="1651"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ascii="宋体" w:hAnsi="宋体" w:eastAsia="宋体" w:cs="宋体"/>
                <w:color w:val="333333"/>
              </w:rPr>
            </w:pPr>
            <w:r>
              <w:rPr>
                <w:rFonts w:hint="eastAsia" w:ascii="宋体" w:hAnsi="宋体" w:eastAsia="宋体" w:cs="宋体"/>
                <w:color w:val="333333"/>
              </w:rPr>
              <w:t>绝缘电阻</w:t>
            </w:r>
          </w:p>
        </w:tc>
        <w:tc>
          <w:tcPr>
            <w:tcW w:w="2835" w:type="pct"/>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ascii="微软雅黑" w:hAnsi="微软雅黑" w:eastAsia="微软雅黑" w:cs="微软雅黑"/>
                <w:color w:val="333333"/>
                <w:sz w:val="24"/>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64" w:hRule="exact"/>
          <w:jc w:val="center"/>
        </w:trPr>
        <w:tc>
          <w:tcPr>
            <w:tcW w:w="512"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hint="eastAsia" w:ascii="Times New Roman" w:hAnsi="Times New Roman" w:eastAsiaTheme="minorEastAsia"/>
                <w:lang w:eastAsia="zh-CN"/>
              </w:rPr>
            </w:pPr>
            <w:r>
              <w:rPr>
                <w:rFonts w:hint="eastAsia" w:ascii="宋体" w:hAnsi="宋体" w:eastAsia="宋体" w:cs="宋体"/>
                <w:color w:val="333333"/>
                <w:lang w:val="en-US" w:eastAsia="zh-CN"/>
              </w:rPr>
              <w:t>4</w:t>
            </w:r>
          </w:p>
        </w:tc>
        <w:tc>
          <w:tcPr>
            <w:tcW w:w="1651"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结构检查</w:t>
            </w:r>
          </w:p>
        </w:tc>
        <w:tc>
          <w:tcPr>
            <w:tcW w:w="2835" w:type="pct"/>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ascii="微软雅黑" w:hAnsi="微软雅黑" w:eastAsia="微软雅黑" w:cs="微软雅黑"/>
                <w:color w:val="333333"/>
                <w:sz w:val="24"/>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51" w:hRule="exact"/>
          <w:jc w:val="center"/>
        </w:trPr>
        <w:tc>
          <w:tcPr>
            <w:tcW w:w="512"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hint="eastAsia" w:ascii="Times New Roman" w:hAnsi="Times New Roman" w:eastAsiaTheme="minorEastAsia"/>
                <w:lang w:eastAsia="zh-CN"/>
              </w:rPr>
            </w:pPr>
            <w:r>
              <w:rPr>
                <w:rFonts w:hint="eastAsia" w:ascii="宋体" w:hAnsi="宋体" w:eastAsia="宋体" w:cs="宋体"/>
                <w:color w:val="333333"/>
                <w:lang w:val="en-US" w:eastAsia="zh-CN"/>
              </w:rPr>
              <w:t>5</w:t>
            </w:r>
          </w:p>
        </w:tc>
        <w:tc>
          <w:tcPr>
            <w:tcW w:w="1651"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ascii="Times New Roman" w:hAnsi="Times New Roman"/>
              </w:rPr>
            </w:pPr>
            <w:r>
              <w:rPr>
                <w:rFonts w:hint="eastAsia" w:ascii="Times New Roman" w:hAnsi="Times New Roman"/>
              </w:rPr>
              <w:t>绝缘厚度</w:t>
            </w:r>
          </w:p>
        </w:tc>
        <w:tc>
          <w:tcPr>
            <w:tcW w:w="2835" w:type="pct"/>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ascii="微软雅黑" w:hAnsi="微软雅黑" w:eastAsia="微软雅黑" w:cs="微软雅黑"/>
                <w:color w:val="333333"/>
                <w:sz w:val="24"/>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43" w:hRule="exact"/>
          <w:jc w:val="center"/>
        </w:trPr>
        <w:tc>
          <w:tcPr>
            <w:tcW w:w="512"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hint="eastAsia" w:ascii="Times New Roman" w:hAnsi="Times New Roman" w:eastAsiaTheme="minorEastAsia"/>
                <w:lang w:eastAsia="zh-CN"/>
              </w:rPr>
            </w:pPr>
            <w:r>
              <w:rPr>
                <w:rFonts w:hint="eastAsia" w:ascii="宋体" w:hAnsi="宋体" w:eastAsia="宋体" w:cs="宋体"/>
                <w:color w:val="333333"/>
                <w:lang w:val="en-US" w:eastAsia="zh-CN"/>
              </w:rPr>
              <w:t>6</w:t>
            </w:r>
          </w:p>
        </w:tc>
        <w:tc>
          <w:tcPr>
            <w:tcW w:w="1651"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外径测量</w:t>
            </w:r>
          </w:p>
        </w:tc>
        <w:tc>
          <w:tcPr>
            <w:tcW w:w="2835" w:type="pct"/>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ascii="微软雅黑" w:hAnsi="微软雅黑" w:eastAsia="微软雅黑" w:cs="微软雅黑"/>
                <w:color w:val="333333"/>
                <w:sz w:val="24"/>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99" w:hRule="exact"/>
          <w:jc w:val="center"/>
        </w:trPr>
        <w:tc>
          <w:tcPr>
            <w:tcW w:w="512"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hint="eastAsia" w:ascii="Times New Roman" w:hAnsi="Times New Roman" w:eastAsiaTheme="minorEastAsia"/>
                <w:lang w:eastAsia="zh-CN"/>
              </w:rPr>
            </w:pPr>
            <w:r>
              <w:rPr>
                <w:rFonts w:hint="eastAsia" w:ascii="宋体" w:hAnsi="宋体" w:eastAsia="宋体" w:cs="宋体"/>
                <w:color w:val="333333"/>
                <w:lang w:val="en-US" w:eastAsia="zh-CN"/>
              </w:rPr>
              <w:t>7</w:t>
            </w:r>
          </w:p>
        </w:tc>
        <w:tc>
          <w:tcPr>
            <w:tcW w:w="1651"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护套厚度</w:t>
            </w:r>
          </w:p>
        </w:tc>
        <w:tc>
          <w:tcPr>
            <w:tcW w:w="2835" w:type="pct"/>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ascii="微软雅黑" w:hAnsi="微软雅黑" w:eastAsia="微软雅黑" w:cs="微软雅黑"/>
                <w:color w:val="333333"/>
                <w:sz w:val="24"/>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64" w:hRule="exact"/>
          <w:jc w:val="center"/>
        </w:trPr>
        <w:tc>
          <w:tcPr>
            <w:tcW w:w="512"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hint="eastAsia" w:ascii="Times New Roman" w:hAnsi="Times New Roman" w:eastAsiaTheme="minorEastAsia"/>
                <w:lang w:eastAsia="zh-CN"/>
              </w:rPr>
            </w:pPr>
            <w:r>
              <w:rPr>
                <w:rFonts w:hint="eastAsia" w:ascii="宋体" w:hAnsi="宋体" w:eastAsia="宋体" w:cs="宋体"/>
                <w:color w:val="333333"/>
                <w:lang w:val="en-US" w:eastAsia="zh-CN"/>
              </w:rPr>
              <w:t>8</w:t>
            </w:r>
          </w:p>
        </w:tc>
        <w:tc>
          <w:tcPr>
            <w:tcW w:w="1651"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不延燃试验</w:t>
            </w:r>
          </w:p>
        </w:tc>
        <w:tc>
          <w:tcPr>
            <w:tcW w:w="2835" w:type="pct"/>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ascii="微软雅黑" w:hAnsi="微软雅黑" w:eastAsia="微软雅黑" w:cs="微软雅黑"/>
                <w:color w:val="333333"/>
                <w:sz w:val="24"/>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619" w:hRule="exact"/>
          <w:jc w:val="center"/>
        </w:trPr>
        <w:tc>
          <w:tcPr>
            <w:tcW w:w="512"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hint="eastAsia" w:ascii="Times New Roman" w:hAnsi="Times New Roman" w:eastAsiaTheme="minorEastAsia"/>
                <w:lang w:eastAsia="zh-CN"/>
              </w:rPr>
            </w:pPr>
            <w:r>
              <w:rPr>
                <w:rFonts w:hint="eastAsia" w:ascii="宋体" w:hAnsi="宋体" w:eastAsia="宋体" w:cs="宋体"/>
                <w:color w:val="333333"/>
                <w:lang w:val="en-US" w:eastAsia="zh-CN"/>
              </w:rPr>
              <w:t>9</w:t>
            </w:r>
          </w:p>
        </w:tc>
        <w:tc>
          <w:tcPr>
            <w:tcW w:w="1651"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老化前抗张强度</w:t>
            </w:r>
          </w:p>
        </w:tc>
        <w:tc>
          <w:tcPr>
            <w:tcW w:w="2835" w:type="pct"/>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ascii="微软雅黑" w:hAnsi="微软雅黑" w:eastAsia="微软雅黑" w:cs="微软雅黑"/>
                <w:color w:val="333333"/>
                <w:sz w:val="24"/>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675" w:hRule="exact"/>
          <w:jc w:val="center"/>
        </w:trPr>
        <w:tc>
          <w:tcPr>
            <w:tcW w:w="512"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hint="default" w:ascii="Times New Roman" w:hAnsi="Times New Roman" w:eastAsiaTheme="minorEastAsia"/>
                <w:lang w:val="en-US" w:eastAsia="zh-CN"/>
              </w:rPr>
            </w:pPr>
            <w:r>
              <w:rPr>
                <w:rFonts w:hint="eastAsia" w:ascii="宋体" w:hAnsi="宋体" w:eastAsia="宋体" w:cs="宋体"/>
                <w:color w:val="333333"/>
                <w:lang w:val="en-US" w:eastAsia="zh-CN"/>
              </w:rPr>
              <w:t>10</w:t>
            </w:r>
          </w:p>
        </w:tc>
        <w:tc>
          <w:tcPr>
            <w:tcW w:w="1651"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top"/>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老化前断裂伸长率</w:t>
            </w:r>
          </w:p>
        </w:tc>
        <w:tc>
          <w:tcPr>
            <w:tcW w:w="2835" w:type="pct"/>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ascii="微软雅黑" w:hAnsi="微软雅黑" w:eastAsia="微软雅黑" w:cs="微软雅黑"/>
                <w:color w:val="333333"/>
                <w:sz w:val="24"/>
              </w:rPr>
            </w:pPr>
          </w:p>
        </w:tc>
      </w:tr>
    </w:tbl>
    <w:p>
      <w:pPr>
        <w:pStyle w:val="5"/>
        <w:widowControl/>
        <w:shd w:val="clear" w:color="auto" w:fill="FFFFFF"/>
        <w:spacing w:before="105" w:beforeAutospacing="0" w:after="105" w:afterAutospacing="0" w:line="23" w:lineRule="atLeast"/>
        <w:ind w:firstLine="420"/>
        <w:jc w:val="center"/>
        <w:rPr>
          <w:rFonts w:ascii="宋体" w:hAnsi="宋体" w:eastAsia="宋体" w:cs="宋体"/>
          <w:color w:val="333333"/>
          <w:shd w:val="clear" w:color="auto" w:fill="FFFFFF"/>
        </w:rPr>
      </w:pPr>
    </w:p>
    <w:p>
      <w:pPr>
        <w:pStyle w:val="5"/>
        <w:widowControl/>
        <w:shd w:val="clear" w:color="auto" w:fill="FFFFFF"/>
        <w:spacing w:before="105" w:beforeAutospacing="0" w:after="105" w:afterAutospacing="0" w:line="23" w:lineRule="atLeast"/>
        <w:ind w:firstLine="420"/>
        <w:jc w:val="center"/>
        <w:rPr>
          <w:rFonts w:ascii="宋体" w:hAnsi="宋体" w:eastAsia="宋体" w:cs="宋体"/>
          <w:color w:val="333333"/>
        </w:rPr>
      </w:pPr>
      <w:bookmarkStart w:id="0" w:name="_GoBack"/>
      <w:bookmarkEnd w:id="0"/>
      <w:r>
        <w:rPr>
          <w:rFonts w:hint="eastAsia" w:ascii="宋体" w:hAnsi="宋体" w:eastAsia="宋体" w:cs="宋体"/>
          <w:color w:val="333333"/>
          <w:shd w:val="clear" w:color="auto" w:fill="FFFFFF"/>
        </w:rPr>
        <w:t>表3  额定电压450/750V及以下聚氯乙烯绝缘电缆电线和软线</w:t>
      </w:r>
    </w:p>
    <w:tbl>
      <w:tblPr>
        <w:tblStyle w:val="6"/>
        <w:tblW w:w="4999"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Layout w:type="autofit"/>
        <w:tblCellMar>
          <w:top w:w="45" w:type="dxa"/>
          <w:left w:w="0" w:type="dxa"/>
          <w:bottom w:w="0" w:type="dxa"/>
          <w:right w:w="0" w:type="dxa"/>
        </w:tblCellMar>
      </w:tblPr>
      <w:tblGrid>
        <w:gridCol w:w="842"/>
        <w:gridCol w:w="2628"/>
        <w:gridCol w:w="4845"/>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44" w:hRule="exact"/>
          <w:jc w:val="center"/>
        </w:trPr>
        <w:tc>
          <w:tcPr>
            <w:tcW w:w="506"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序号</w:t>
            </w:r>
          </w:p>
        </w:tc>
        <w:tc>
          <w:tcPr>
            <w:tcW w:w="158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检验检测项目</w:t>
            </w:r>
          </w:p>
        </w:tc>
        <w:tc>
          <w:tcPr>
            <w:tcW w:w="2912"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产品标准</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50" w:hRule="exact"/>
          <w:jc w:val="center"/>
        </w:trPr>
        <w:tc>
          <w:tcPr>
            <w:tcW w:w="506"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1</w:t>
            </w:r>
          </w:p>
        </w:tc>
        <w:tc>
          <w:tcPr>
            <w:tcW w:w="158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Times New Roman" w:hAnsi="Times New Roman"/>
              </w:rPr>
              <w:t>导体电阻</w:t>
            </w:r>
          </w:p>
        </w:tc>
        <w:tc>
          <w:tcPr>
            <w:tcW w:w="2912" w:type="pct"/>
            <w:vMerge w:val="restar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after="156"/>
              <w:jc w:val="center"/>
              <w:rPr>
                <w:rFonts w:hint="eastAsia" w:ascii="宋体" w:hAnsi="宋体" w:eastAsia="宋体" w:cs="宋体"/>
                <w:color w:val="333333"/>
                <w:lang w:eastAsia="zh-CN"/>
              </w:rPr>
            </w:pPr>
            <w:r>
              <w:rPr>
                <w:rFonts w:ascii="宋体" w:hAnsi="宋体" w:eastAsia="宋体" w:cs="宋体"/>
                <w:color w:val="333333"/>
              </w:rPr>
              <w:t>JB/T8734.1-2016</w:t>
            </w:r>
            <w:r>
              <w:rPr>
                <w:rFonts w:hint="eastAsia" w:ascii="宋体" w:hAnsi="宋体" w:eastAsia="宋体" w:cs="宋体"/>
                <w:color w:val="333333"/>
              </w:rPr>
              <w:t>《额定电压</w:t>
            </w:r>
            <w:r>
              <w:rPr>
                <w:rFonts w:ascii="宋体" w:hAnsi="宋体" w:eastAsia="宋体" w:cs="宋体"/>
                <w:color w:val="333333"/>
              </w:rPr>
              <w:t>450750V</w:t>
            </w:r>
            <w:r>
              <w:rPr>
                <w:rFonts w:hint="eastAsia" w:ascii="宋体" w:hAnsi="宋体" w:eastAsia="宋体" w:cs="宋体"/>
                <w:color w:val="333333"/>
              </w:rPr>
              <w:t>及以下聚氯乙烯绝缘电缆电线和软线第</w:t>
            </w:r>
            <w:r>
              <w:rPr>
                <w:rFonts w:ascii="宋体" w:hAnsi="宋体" w:eastAsia="宋体" w:cs="宋体"/>
                <w:color w:val="333333"/>
              </w:rPr>
              <w:t>1</w:t>
            </w:r>
            <w:r>
              <w:rPr>
                <w:rFonts w:hint="eastAsia" w:ascii="宋体" w:hAnsi="宋体" w:eastAsia="宋体" w:cs="宋体"/>
                <w:color w:val="333333"/>
              </w:rPr>
              <w:t>部分一般规定》</w:t>
            </w:r>
          </w:p>
          <w:p>
            <w:pPr>
              <w:pStyle w:val="5"/>
              <w:widowControl/>
              <w:spacing w:before="100" w:after="100"/>
              <w:jc w:val="center"/>
              <w:rPr>
                <w:rFonts w:ascii="宋体" w:hAnsi="宋体" w:eastAsia="宋体" w:cs="宋体"/>
                <w:color w:val="333333"/>
              </w:rPr>
            </w:pPr>
            <w:r>
              <w:rPr>
                <w:rFonts w:ascii="宋体" w:hAnsi="宋体" w:eastAsia="宋体" w:cs="宋体"/>
                <w:color w:val="333333"/>
              </w:rPr>
              <w:t>JB/T8734.2-2016</w:t>
            </w:r>
            <w:r>
              <w:rPr>
                <w:rFonts w:hint="eastAsia" w:ascii="宋体" w:hAnsi="宋体" w:eastAsia="宋体" w:cs="宋体"/>
                <w:color w:val="333333"/>
              </w:rPr>
              <w:t>《额定电压</w:t>
            </w:r>
            <w:r>
              <w:rPr>
                <w:rFonts w:ascii="宋体" w:hAnsi="宋体" w:eastAsia="宋体" w:cs="宋体"/>
                <w:color w:val="333333"/>
              </w:rPr>
              <w:t>450750V</w:t>
            </w:r>
            <w:r>
              <w:rPr>
                <w:rFonts w:hint="eastAsia" w:ascii="宋体" w:hAnsi="宋体" w:eastAsia="宋体" w:cs="宋体"/>
                <w:color w:val="333333"/>
              </w:rPr>
              <w:t>及以下聚氯乙烯绝缘电缆电线和软线第</w:t>
            </w:r>
            <w:r>
              <w:rPr>
                <w:rFonts w:ascii="宋体" w:hAnsi="宋体" w:eastAsia="宋体" w:cs="宋体"/>
                <w:color w:val="333333"/>
              </w:rPr>
              <w:t>2</w:t>
            </w:r>
            <w:r>
              <w:rPr>
                <w:rFonts w:hint="eastAsia" w:ascii="宋体" w:hAnsi="宋体" w:eastAsia="宋体" w:cs="宋体"/>
                <w:color w:val="333333"/>
              </w:rPr>
              <w:t>部分</w:t>
            </w:r>
            <w:r>
              <w:rPr>
                <w:rFonts w:ascii="宋体" w:hAnsi="宋体" w:eastAsia="宋体" w:cs="宋体"/>
                <w:color w:val="333333"/>
              </w:rPr>
              <w:t>:</w:t>
            </w:r>
            <w:r>
              <w:rPr>
                <w:rFonts w:hint="eastAsia" w:ascii="宋体" w:hAnsi="宋体" w:eastAsia="宋体" w:cs="宋体"/>
                <w:color w:val="333333"/>
              </w:rPr>
              <w:t>固定布线用电线电缆》</w:t>
            </w:r>
          </w:p>
          <w:p>
            <w:pPr>
              <w:pStyle w:val="5"/>
              <w:widowControl/>
              <w:spacing w:before="156" w:after="156"/>
              <w:jc w:val="center"/>
              <w:rPr>
                <w:rFonts w:ascii="宋体" w:hAnsi="宋体" w:eastAsia="宋体" w:cs="宋体"/>
                <w:color w:val="333333"/>
              </w:rPr>
            </w:pPr>
            <w:r>
              <w:rPr>
                <w:rFonts w:ascii="宋体" w:hAnsi="宋体" w:eastAsia="宋体" w:cs="宋体"/>
                <w:color w:val="333333"/>
              </w:rPr>
              <w:t>JB/T8734.3-2016</w:t>
            </w:r>
            <w:r>
              <w:rPr>
                <w:rFonts w:hint="eastAsia" w:ascii="宋体" w:hAnsi="宋体" w:eastAsia="宋体" w:cs="宋体"/>
                <w:color w:val="333333"/>
              </w:rPr>
              <w:t>《额定电压</w:t>
            </w:r>
            <w:r>
              <w:rPr>
                <w:rFonts w:ascii="宋体" w:hAnsi="宋体" w:eastAsia="宋体" w:cs="宋体"/>
                <w:color w:val="333333"/>
              </w:rPr>
              <w:t>450/750V</w:t>
            </w:r>
            <w:r>
              <w:rPr>
                <w:rFonts w:hint="eastAsia" w:ascii="宋体" w:hAnsi="宋体" w:eastAsia="宋体" w:cs="宋体"/>
                <w:color w:val="333333"/>
              </w:rPr>
              <w:t>及以下聚氯乙烯绝缘电缆电线和软线第</w:t>
            </w:r>
            <w:r>
              <w:rPr>
                <w:rFonts w:ascii="宋体" w:hAnsi="宋体" w:eastAsia="宋体" w:cs="宋体"/>
                <w:color w:val="333333"/>
              </w:rPr>
              <w:t>3</w:t>
            </w:r>
            <w:r>
              <w:rPr>
                <w:rFonts w:hint="eastAsia" w:ascii="宋体" w:hAnsi="宋体" w:eastAsia="宋体" w:cs="宋体"/>
                <w:color w:val="333333"/>
              </w:rPr>
              <w:t>部分</w:t>
            </w:r>
            <w:r>
              <w:rPr>
                <w:rFonts w:ascii="宋体" w:hAnsi="宋体" w:eastAsia="宋体" w:cs="宋体"/>
                <w:color w:val="333333"/>
              </w:rPr>
              <w:t>:</w:t>
            </w:r>
            <w:r>
              <w:rPr>
                <w:rFonts w:hint="eastAsia" w:ascii="宋体" w:hAnsi="宋体" w:eastAsia="宋体" w:cs="宋体"/>
                <w:color w:val="333333"/>
              </w:rPr>
              <w:t>连接用软电线》</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51" w:hRule="exact"/>
          <w:jc w:val="center"/>
        </w:trPr>
        <w:tc>
          <w:tcPr>
            <w:tcW w:w="506"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2</w:t>
            </w:r>
          </w:p>
        </w:tc>
        <w:tc>
          <w:tcPr>
            <w:tcW w:w="158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电压试验</w:t>
            </w:r>
          </w:p>
        </w:tc>
        <w:tc>
          <w:tcPr>
            <w:tcW w:w="2912" w:type="pct"/>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ascii="微软雅黑" w:hAnsi="微软雅黑" w:eastAsia="微软雅黑" w:cs="微软雅黑"/>
                <w:color w:val="333333"/>
                <w:sz w:val="24"/>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51" w:hRule="exact"/>
          <w:jc w:val="center"/>
        </w:trPr>
        <w:tc>
          <w:tcPr>
            <w:tcW w:w="506"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3</w:t>
            </w:r>
          </w:p>
        </w:tc>
        <w:tc>
          <w:tcPr>
            <w:tcW w:w="158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结构检查</w:t>
            </w:r>
          </w:p>
        </w:tc>
        <w:tc>
          <w:tcPr>
            <w:tcW w:w="2912" w:type="pct"/>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ascii="微软雅黑" w:hAnsi="微软雅黑" w:eastAsia="微软雅黑" w:cs="微软雅黑"/>
                <w:color w:val="333333"/>
                <w:sz w:val="24"/>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605" w:hRule="exact"/>
          <w:jc w:val="center"/>
        </w:trPr>
        <w:tc>
          <w:tcPr>
            <w:tcW w:w="506"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4</w:t>
            </w:r>
          </w:p>
        </w:tc>
        <w:tc>
          <w:tcPr>
            <w:tcW w:w="158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绝缘厚度</w:t>
            </w:r>
          </w:p>
        </w:tc>
        <w:tc>
          <w:tcPr>
            <w:tcW w:w="2912" w:type="pct"/>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ascii="微软雅黑" w:hAnsi="微软雅黑" w:eastAsia="微软雅黑" w:cs="微软雅黑"/>
                <w:color w:val="333333"/>
                <w:sz w:val="24"/>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570" w:hRule="exact"/>
          <w:jc w:val="center"/>
        </w:trPr>
        <w:tc>
          <w:tcPr>
            <w:tcW w:w="506"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5</w:t>
            </w:r>
          </w:p>
        </w:tc>
        <w:tc>
          <w:tcPr>
            <w:tcW w:w="158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绝缘电阻</w:t>
            </w:r>
          </w:p>
        </w:tc>
        <w:tc>
          <w:tcPr>
            <w:tcW w:w="2912" w:type="pct"/>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ascii="微软雅黑" w:hAnsi="微软雅黑" w:eastAsia="微软雅黑" w:cs="微软雅黑"/>
                <w:color w:val="333333"/>
                <w:sz w:val="24"/>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618" w:hRule="exact"/>
          <w:jc w:val="center"/>
        </w:trPr>
        <w:tc>
          <w:tcPr>
            <w:tcW w:w="506"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6</w:t>
            </w:r>
          </w:p>
        </w:tc>
        <w:tc>
          <w:tcPr>
            <w:tcW w:w="158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老化前抗张强度</w:t>
            </w:r>
          </w:p>
        </w:tc>
        <w:tc>
          <w:tcPr>
            <w:tcW w:w="2912" w:type="pct"/>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ascii="微软雅黑" w:hAnsi="微软雅黑" w:eastAsia="微软雅黑" w:cs="微软雅黑"/>
                <w:color w:val="333333"/>
                <w:sz w:val="24"/>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695" w:hRule="exact"/>
          <w:jc w:val="center"/>
        </w:trPr>
        <w:tc>
          <w:tcPr>
            <w:tcW w:w="506"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7</w:t>
            </w:r>
          </w:p>
        </w:tc>
        <w:tc>
          <w:tcPr>
            <w:tcW w:w="158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老化前断裂伸长率</w:t>
            </w:r>
          </w:p>
        </w:tc>
        <w:tc>
          <w:tcPr>
            <w:tcW w:w="2912" w:type="pct"/>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center"/>
              <w:rPr>
                <w:rFonts w:ascii="微软雅黑" w:hAnsi="微软雅黑" w:eastAsia="微软雅黑" w:cs="微软雅黑"/>
                <w:color w:val="333333"/>
                <w:sz w:val="24"/>
              </w:rPr>
            </w:pPr>
          </w:p>
        </w:tc>
      </w:tr>
    </w:tbl>
    <w:p>
      <w:pPr>
        <w:pStyle w:val="5"/>
        <w:widowControl/>
        <w:shd w:val="clear" w:color="auto" w:fill="FFFFFF"/>
        <w:spacing w:before="105" w:beforeAutospacing="0" w:after="105" w:afterAutospacing="0" w:line="23" w:lineRule="atLeast"/>
        <w:ind w:firstLine="420"/>
        <w:jc w:val="center"/>
        <w:rPr>
          <w:rFonts w:ascii="宋体" w:hAnsi="宋体" w:eastAsia="宋体" w:cs="宋体"/>
          <w:color w:val="333333"/>
          <w:shd w:val="clear" w:color="auto" w:fill="FFFFFF"/>
        </w:rPr>
      </w:pPr>
    </w:p>
    <w:p>
      <w:pPr>
        <w:pStyle w:val="5"/>
        <w:widowControl/>
        <w:shd w:val="clear" w:color="auto" w:fill="FFFFFF"/>
        <w:tabs>
          <w:tab w:val="left" w:pos="1964"/>
          <w:tab w:val="center" w:pos="4423"/>
        </w:tabs>
        <w:spacing w:before="105" w:beforeAutospacing="0" w:after="105" w:afterAutospacing="0" w:line="23" w:lineRule="atLeast"/>
        <w:ind w:firstLine="420"/>
        <w:jc w:val="left"/>
        <w:rPr>
          <w:rFonts w:hint="eastAsia" w:ascii="宋体" w:hAnsi="宋体" w:eastAsia="宋体" w:cs="宋体"/>
          <w:color w:val="333333"/>
          <w:shd w:val="clear" w:color="auto" w:fill="FFFFFF"/>
          <w:lang w:eastAsia="zh-CN"/>
        </w:rPr>
      </w:pPr>
      <w:r>
        <w:rPr>
          <w:rFonts w:hint="eastAsia" w:ascii="宋体" w:hAnsi="宋体" w:eastAsia="宋体" w:cs="宋体"/>
          <w:color w:val="333333"/>
          <w:shd w:val="clear" w:color="auto" w:fill="FFFFFF"/>
          <w:lang w:eastAsia="zh-CN"/>
        </w:rPr>
        <w:tab/>
      </w:r>
    </w:p>
    <w:p>
      <w:pPr>
        <w:pStyle w:val="5"/>
        <w:widowControl/>
        <w:shd w:val="clear" w:color="auto" w:fill="FFFFFF"/>
        <w:tabs>
          <w:tab w:val="left" w:pos="1964"/>
          <w:tab w:val="center" w:pos="4423"/>
        </w:tabs>
        <w:spacing w:before="105" w:beforeAutospacing="0" w:after="105" w:afterAutospacing="0" w:line="23" w:lineRule="atLeast"/>
        <w:ind w:firstLine="420"/>
        <w:jc w:val="left"/>
        <w:rPr>
          <w:rFonts w:hint="eastAsia" w:ascii="宋体" w:hAnsi="宋体" w:eastAsia="宋体" w:cs="宋体"/>
          <w:color w:val="333333"/>
          <w:shd w:val="clear" w:color="auto" w:fill="FFFFFF"/>
          <w:lang w:eastAsia="zh-CN"/>
        </w:rPr>
      </w:pPr>
    </w:p>
    <w:p>
      <w:pPr>
        <w:pStyle w:val="5"/>
        <w:widowControl/>
        <w:shd w:val="clear" w:color="auto" w:fill="FFFFFF"/>
        <w:tabs>
          <w:tab w:val="left" w:pos="1964"/>
          <w:tab w:val="center" w:pos="4423"/>
        </w:tabs>
        <w:spacing w:before="105" w:beforeAutospacing="0" w:after="105" w:afterAutospacing="0" w:line="23" w:lineRule="atLeast"/>
        <w:jc w:val="left"/>
        <w:rPr>
          <w:rFonts w:hint="eastAsia" w:ascii="宋体" w:hAnsi="宋体" w:eastAsia="宋体" w:cs="宋体"/>
          <w:color w:val="333333"/>
          <w:shd w:val="clear" w:color="auto" w:fill="FFFFFF"/>
          <w:lang w:eastAsia="zh-CN"/>
        </w:rPr>
      </w:pPr>
    </w:p>
    <w:p>
      <w:pPr>
        <w:pStyle w:val="5"/>
        <w:widowControl/>
        <w:shd w:val="clear" w:color="auto" w:fill="FFFFFF"/>
        <w:tabs>
          <w:tab w:val="left" w:pos="1964"/>
          <w:tab w:val="center" w:pos="4423"/>
        </w:tabs>
        <w:spacing w:before="105" w:beforeAutospacing="0" w:after="105" w:afterAutospacing="0" w:line="23" w:lineRule="atLeast"/>
        <w:ind w:firstLine="420"/>
        <w:jc w:val="left"/>
        <w:rPr>
          <w:rFonts w:ascii="宋体" w:hAnsi="宋体" w:eastAsia="宋体" w:cs="宋体"/>
          <w:color w:val="333333"/>
        </w:rPr>
      </w:pPr>
      <w:r>
        <w:rPr>
          <w:rFonts w:hint="eastAsia" w:ascii="宋体" w:hAnsi="宋体" w:eastAsia="宋体" w:cs="宋体"/>
          <w:color w:val="333333"/>
          <w:shd w:val="clear" w:color="auto" w:fill="FFFFFF"/>
          <w:lang w:eastAsia="zh-CN"/>
        </w:rPr>
        <w:tab/>
      </w:r>
      <w:r>
        <w:rPr>
          <w:rFonts w:hint="eastAsia" w:ascii="宋体" w:hAnsi="宋体" w:eastAsia="宋体" w:cs="宋体"/>
          <w:color w:val="333333"/>
          <w:shd w:val="clear" w:color="auto" w:fill="FFFFFF"/>
        </w:rPr>
        <w:t>表4</w:t>
      </w:r>
      <w:r>
        <w:rPr>
          <w:rFonts w:hint="eastAsia" w:ascii="宋体" w:hAnsi="宋体" w:eastAsia="宋体" w:cs="宋体"/>
          <w:b/>
          <w:bCs/>
          <w:color w:val="333333"/>
          <w:shd w:val="clear" w:color="auto" w:fill="FFFFFF"/>
        </w:rPr>
        <w:t>  </w:t>
      </w:r>
      <w:r>
        <w:rPr>
          <w:rFonts w:hint="eastAsia" w:ascii="宋体" w:hAnsi="宋体" w:eastAsia="宋体" w:cs="宋体"/>
          <w:color w:val="333333"/>
          <w:shd w:val="clear" w:color="auto" w:fill="FFFFFF"/>
        </w:rPr>
        <w:t>额定电压1KV和3KV挤包绝缘电力电缆</w:t>
      </w:r>
    </w:p>
    <w:tbl>
      <w:tblPr>
        <w:tblStyle w:val="6"/>
        <w:tblW w:w="8505" w:type="dxa"/>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Layout w:type="autofit"/>
        <w:tblCellMar>
          <w:top w:w="45" w:type="dxa"/>
          <w:left w:w="0" w:type="dxa"/>
          <w:bottom w:w="0" w:type="dxa"/>
          <w:right w:w="0" w:type="dxa"/>
        </w:tblCellMar>
      </w:tblPr>
      <w:tblGrid>
        <w:gridCol w:w="1039"/>
        <w:gridCol w:w="3281"/>
        <w:gridCol w:w="4185"/>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907" w:hRule="exact"/>
          <w:jc w:val="center"/>
        </w:trPr>
        <w:tc>
          <w:tcPr>
            <w:tcW w:w="1039"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序号</w:t>
            </w:r>
          </w:p>
        </w:tc>
        <w:tc>
          <w:tcPr>
            <w:tcW w:w="3281"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检验检测项目</w:t>
            </w:r>
          </w:p>
        </w:tc>
        <w:tc>
          <w:tcPr>
            <w:tcW w:w="4185"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产品标准</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998" w:hRule="exact"/>
          <w:jc w:val="center"/>
        </w:trPr>
        <w:tc>
          <w:tcPr>
            <w:tcW w:w="1039"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1</w:t>
            </w:r>
          </w:p>
        </w:tc>
        <w:tc>
          <w:tcPr>
            <w:tcW w:w="3281"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导体电阻 (20℃)</w:t>
            </w:r>
          </w:p>
        </w:tc>
        <w:tc>
          <w:tcPr>
            <w:tcW w:w="4185" w:type="dxa"/>
            <w:vMerge w:val="restar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after="156"/>
              <w:jc w:val="center"/>
              <w:rPr>
                <w:rFonts w:hint="eastAsia" w:ascii="宋体" w:hAnsi="宋体" w:eastAsia="宋体" w:cs="宋体"/>
                <w:color w:val="333333"/>
                <w:sz w:val="21"/>
                <w:szCs w:val="21"/>
              </w:rPr>
            </w:pPr>
            <w:r>
              <w:rPr>
                <w:rFonts w:hint="eastAsia" w:ascii="宋体" w:hAnsi="宋体" w:eastAsia="宋体" w:cs="宋体"/>
                <w:color w:val="333333"/>
                <w:sz w:val="21"/>
                <w:szCs w:val="21"/>
              </w:rPr>
              <w:t>GB/T12706.1-2020《额定电压1kV(Um=1.2kV)到35kV(Um=40.5kV)挤包绝缘电力电缆及附件第1部分:额定电压1kV(Um=1.2kV)和3kV(Um=3.6kV)电缆》</w:t>
            </w:r>
          </w:p>
          <w:p>
            <w:pPr>
              <w:pStyle w:val="5"/>
              <w:widowControl/>
              <w:spacing w:before="156" w:after="156"/>
              <w:jc w:val="center"/>
              <w:rPr>
                <w:rFonts w:ascii="宋体" w:hAnsi="宋体" w:eastAsia="宋体" w:cs="宋体"/>
                <w:color w:val="333333"/>
                <w:sz w:val="21"/>
                <w:szCs w:val="21"/>
              </w:rPr>
            </w:pPr>
            <w:r>
              <w:rPr>
                <w:rFonts w:hint="eastAsia" w:ascii="宋体" w:hAnsi="宋体" w:eastAsia="宋体" w:cs="宋体"/>
                <w:color w:val="333333"/>
                <w:sz w:val="21"/>
                <w:szCs w:val="21"/>
              </w:rPr>
              <w:t>GB/T12706.2-2020《额定电压1kV(Um=1.2kV)到35kV(Um=40.5kV)挤包绝缘电力电缆及附件第2部分:额定电压6kV(Um=7.2kV)和30kV(Um=36kV)电缆》</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999" w:hRule="exact"/>
          <w:jc w:val="center"/>
        </w:trPr>
        <w:tc>
          <w:tcPr>
            <w:tcW w:w="1039"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2</w:t>
            </w:r>
          </w:p>
        </w:tc>
        <w:tc>
          <w:tcPr>
            <w:tcW w:w="3281"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电压试验</w:t>
            </w:r>
          </w:p>
        </w:tc>
        <w:tc>
          <w:tcPr>
            <w:tcW w:w="4185" w:type="dxa"/>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left"/>
              <w:rPr>
                <w:rFonts w:ascii="微软雅黑" w:hAnsi="微软雅黑" w:eastAsia="微软雅黑" w:cs="微软雅黑"/>
                <w:color w:val="333333"/>
                <w:sz w:val="24"/>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952" w:hRule="exact"/>
          <w:jc w:val="center"/>
        </w:trPr>
        <w:tc>
          <w:tcPr>
            <w:tcW w:w="1039"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3</w:t>
            </w:r>
          </w:p>
        </w:tc>
        <w:tc>
          <w:tcPr>
            <w:tcW w:w="3281" w:type="dxa"/>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pStyle w:val="5"/>
              <w:widowControl/>
              <w:spacing w:before="156" w:beforeAutospacing="0" w:after="156" w:afterAutospacing="0"/>
              <w:jc w:val="center"/>
              <w:rPr>
                <w:rFonts w:ascii="Times New Roman" w:hAnsi="Times New Roman"/>
              </w:rPr>
            </w:pPr>
            <w:r>
              <w:rPr>
                <w:rFonts w:hint="eastAsia" w:ascii="宋体" w:hAnsi="宋体" w:eastAsia="宋体" w:cs="宋体"/>
                <w:color w:val="333333"/>
              </w:rPr>
              <w:t>绝缘厚度</w:t>
            </w:r>
          </w:p>
        </w:tc>
        <w:tc>
          <w:tcPr>
            <w:tcW w:w="4185" w:type="dxa"/>
            <w:vMerge w:val="continue"/>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jc w:val="left"/>
              <w:rPr>
                <w:rFonts w:ascii="微软雅黑" w:hAnsi="微软雅黑" w:eastAsia="微软雅黑" w:cs="微软雅黑"/>
                <w:color w:val="333333"/>
                <w:sz w:val="24"/>
              </w:rPr>
            </w:pPr>
          </w:p>
        </w:tc>
      </w:tr>
    </w:tbl>
    <w:p>
      <w:pPr>
        <w:pStyle w:val="5"/>
        <w:widowControl/>
        <w:shd w:val="clear" w:color="auto" w:fill="FFFFFF"/>
        <w:spacing w:beforeAutospacing="0" w:afterAutospacing="0"/>
        <w:jc w:val="both"/>
        <w:rPr>
          <w:rFonts w:ascii="Times New Roman" w:hAnsi="Times New Roman"/>
          <w:color w:val="333333"/>
          <w:sz w:val="21"/>
          <w:szCs w:val="21"/>
        </w:rPr>
      </w:pPr>
      <w:r>
        <w:rPr>
          <w:rFonts w:ascii="Times New Roman" w:hAnsi="Times New Roman"/>
          <w:color w:val="333333"/>
          <w:sz w:val="21"/>
          <w:szCs w:val="21"/>
          <w:shd w:val="clear" w:color="auto" w:fill="FFFFFF"/>
        </w:rPr>
        <w:t> </w:t>
      </w:r>
    </w:p>
    <w:p>
      <w:pPr>
        <w:pStyle w:val="5"/>
        <w:widowControl/>
        <w:shd w:val="clear" w:color="auto" w:fill="FFFFFF"/>
        <w:spacing w:before="105" w:beforeAutospacing="0" w:after="105" w:afterAutospacing="0" w:line="23" w:lineRule="atLeast"/>
        <w:ind w:firstLine="420"/>
        <w:rPr>
          <w:rFonts w:ascii="宋体" w:hAnsi="宋体" w:eastAsia="宋体" w:cs="宋体"/>
          <w:b/>
          <w:bCs/>
          <w:color w:val="333333"/>
          <w:shd w:val="clear" w:color="auto" w:fill="FFFFFF"/>
        </w:rPr>
      </w:pPr>
      <w:r>
        <w:rPr>
          <w:rFonts w:hint="eastAsia" w:ascii="宋体" w:hAnsi="宋体" w:eastAsia="宋体" w:cs="宋体"/>
          <w:b/>
          <w:bCs/>
          <w:color w:val="333333"/>
          <w:shd w:val="clear" w:color="auto" w:fill="FFFFFF"/>
        </w:rPr>
        <w:t>5.判定原则</w:t>
      </w:r>
    </w:p>
    <w:p>
      <w:pPr>
        <w:pStyle w:val="5"/>
        <w:widowControl/>
        <w:shd w:val="clear" w:color="auto" w:fill="FFFFFF"/>
        <w:spacing w:before="105" w:after="105" w:line="23" w:lineRule="atLeast"/>
        <w:ind w:firstLine="420"/>
        <w:rPr>
          <w:rFonts w:ascii="宋体" w:hAnsi="宋体" w:eastAsia="宋体" w:cs="宋体"/>
          <w:color w:val="333333"/>
        </w:rPr>
      </w:pPr>
      <w:r>
        <w:rPr>
          <w:rFonts w:hint="eastAsia" w:ascii="宋体" w:hAnsi="宋体" w:eastAsia="宋体" w:cs="宋体"/>
          <w:color w:val="333333"/>
        </w:rPr>
        <w:t>经检验，检验项目全部合格，判定为被抽查产品合格；检验项目中任一项或一项以上不合格，判定为被抽查产品不合格。</w:t>
      </w:r>
    </w:p>
    <w:p>
      <w:pPr>
        <w:pStyle w:val="5"/>
        <w:widowControl/>
        <w:shd w:val="clear" w:color="auto" w:fill="FFFFFF"/>
        <w:spacing w:before="105" w:after="105" w:line="23" w:lineRule="atLeast"/>
        <w:ind w:firstLine="420"/>
        <w:rPr>
          <w:rFonts w:ascii="宋体" w:hAnsi="宋体" w:eastAsia="宋体" w:cs="宋体"/>
          <w:color w:val="333333"/>
        </w:rPr>
      </w:pPr>
      <w:r>
        <w:rPr>
          <w:rFonts w:hint="eastAsia" w:ascii="宋体" w:hAnsi="宋体" w:eastAsia="宋体" w:cs="宋体"/>
          <w:color w:val="333333"/>
        </w:rPr>
        <w:t>若被检产品明示的质量要求高于本细则中检验项目依据的标准要求时，应按被检产品明示的质量要求判定。</w:t>
      </w:r>
    </w:p>
    <w:p>
      <w:pPr>
        <w:pStyle w:val="5"/>
        <w:widowControl/>
        <w:shd w:val="clear" w:color="auto" w:fill="FFFFFF"/>
        <w:spacing w:before="105" w:after="105" w:line="23" w:lineRule="atLeast"/>
        <w:ind w:firstLine="420"/>
        <w:rPr>
          <w:rFonts w:ascii="宋体" w:hAnsi="宋体" w:eastAsia="宋体" w:cs="宋体"/>
          <w:color w:val="333333"/>
        </w:rPr>
      </w:pPr>
      <w:r>
        <w:rPr>
          <w:rFonts w:hint="eastAsia" w:ascii="宋体" w:hAnsi="宋体" w:eastAsia="宋体" w:cs="宋体"/>
          <w:color w:val="333333"/>
        </w:rPr>
        <w:t>若被检产品明示的质量要求低于本细则中检验项目依据的强制性标准要求时，应按照强制性标准要求判定。</w:t>
      </w:r>
    </w:p>
    <w:p>
      <w:pPr>
        <w:pStyle w:val="5"/>
        <w:widowControl/>
        <w:shd w:val="clear" w:color="auto" w:fill="FFFFFF"/>
        <w:spacing w:before="105" w:after="105" w:line="23" w:lineRule="atLeast"/>
        <w:ind w:firstLine="420"/>
        <w:rPr>
          <w:rFonts w:ascii="宋体" w:hAnsi="宋体" w:eastAsia="宋体" w:cs="宋体"/>
          <w:color w:val="333333"/>
        </w:rPr>
      </w:pPr>
      <w:r>
        <w:rPr>
          <w:rFonts w:hint="eastAsia" w:ascii="宋体" w:hAnsi="宋体" w:eastAsia="宋体" w:cs="宋体"/>
          <w:color w:val="333333"/>
        </w:rPr>
        <w:t>若被检产品明示的质量要求低于或包含本细则中检验项目依据的推荐性标准要求时，应以被检产品明示的质量要求判定。</w:t>
      </w:r>
    </w:p>
    <w:p>
      <w:pPr>
        <w:pStyle w:val="5"/>
        <w:widowControl/>
        <w:shd w:val="clear" w:color="auto" w:fill="FFFFFF"/>
        <w:spacing w:before="105" w:after="105" w:line="23" w:lineRule="atLeast"/>
        <w:ind w:firstLine="420"/>
        <w:rPr>
          <w:rFonts w:ascii="宋体" w:hAnsi="宋体" w:eastAsia="宋体" w:cs="宋体"/>
          <w:color w:val="333333"/>
        </w:rPr>
      </w:pPr>
      <w:r>
        <w:rPr>
          <w:rFonts w:hint="eastAsia" w:ascii="宋体" w:hAnsi="宋体" w:eastAsia="宋体" w:cs="宋体"/>
          <w:color w:val="333333"/>
        </w:rPr>
        <w:t>若被检产品明示的质量要求缺少本细则中检验项目依据的强制性标准要求时，应按照强制性标准要求判定。</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rPr>
        <w:t>若被检产品明示的质量要求缺少本细则中检验项目依据的推荐性标准要求时，该项目不参与判定。</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若被检产品明示的质量要求高于本规范中检验项目依据的标准要求时，应按被检产品明示的质量要求判定。</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若被检产品明示的质量要求低于本规范中检验项目依据的强制性标准要求时，应按照强制性标准要求判定，同时向任务下达部门汇报。</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若被检产品明示的质量要求低于或包含规范中检验项目依据的推荐性标准要求时，应以被检产品明示的质量要求判定。</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若被检产品明示的质量要求缺少本规范中检验项目依据的强制性标准要求时，应按照强制性标准要求判定。</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若被检产品明示的质量要求缺少本规范中检验项目依据的推荐性标准要求时，该项目不参与判定，但应在检验报告备注中进行说明。</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shd w:val="clear" w:color="auto" w:fill="FFFFFF"/>
        </w:rPr>
      </w:pPr>
      <w:r>
        <w:rPr>
          <w:rFonts w:hint="eastAsia" w:ascii="宋体" w:hAnsi="宋体" w:eastAsia="宋体" w:cs="宋体"/>
          <w:color w:val="333333"/>
          <w:shd w:val="clear" w:color="auto" w:fill="FFFFFF"/>
        </w:rPr>
        <w:t>检验项目严格按照标准中规定检验方法，若标准中具有不同的检验方法，应优先采用仲裁法。</w:t>
      </w:r>
    </w:p>
    <w:p>
      <w:pPr>
        <w:pStyle w:val="5"/>
        <w:widowControl/>
        <w:shd w:val="clear" w:color="auto" w:fill="FFFFFF"/>
        <w:spacing w:before="105" w:beforeAutospacing="0" w:after="105" w:afterAutospacing="0" w:line="23" w:lineRule="atLeast"/>
        <w:ind w:firstLine="420"/>
        <w:rPr>
          <w:rFonts w:ascii="宋体" w:hAnsi="宋体" w:eastAsia="宋体" w:cs="宋体"/>
          <w:b/>
          <w:color w:val="333333"/>
          <w:shd w:val="clear" w:color="auto" w:fill="FFFFFF"/>
        </w:rPr>
      </w:pPr>
      <w:r>
        <w:rPr>
          <w:rFonts w:hint="eastAsia" w:ascii="宋体" w:hAnsi="宋体" w:eastAsia="宋体" w:cs="宋体"/>
          <w:b/>
          <w:color w:val="333333"/>
          <w:shd w:val="clear" w:color="auto" w:fill="FFFFFF"/>
        </w:rPr>
        <w:t>6结论用语</w:t>
      </w:r>
    </w:p>
    <w:p>
      <w:pPr>
        <w:pStyle w:val="5"/>
        <w:widowControl/>
        <w:shd w:val="clear" w:color="auto" w:fill="FFFFFF"/>
        <w:spacing w:before="105" w:after="105" w:line="23" w:lineRule="atLeast"/>
        <w:ind w:firstLine="420"/>
        <w:rPr>
          <w:rFonts w:ascii="宋体" w:hAnsi="宋体" w:eastAsia="宋体" w:cs="宋体"/>
          <w:color w:val="333333"/>
        </w:rPr>
      </w:pPr>
      <w:r>
        <w:rPr>
          <w:rFonts w:hint="eastAsia" w:ascii="宋体" w:hAnsi="宋体" w:eastAsia="宋体" w:cs="宋体"/>
          <w:color w:val="333333"/>
        </w:rPr>
        <w:t>经抽样检验，所检项目符合 xx 标准，依据《2022年巴音郭楞蒙古自治州市场监督管理局电线电缆产品质量监督抽查实施细则》，判定为合格。</w:t>
      </w:r>
    </w:p>
    <w:p>
      <w:pPr>
        <w:pStyle w:val="5"/>
        <w:widowControl/>
        <w:shd w:val="clear" w:color="auto" w:fill="FFFFFF"/>
        <w:spacing w:before="105" w:after="105" w:line="23" w:lineRule="atLeast"/>
        <w:ind w:firstLine="420"/>
        <w:rPr>
          <w:rFonts w:ascii="宋体" w:hAnsi="宋体" w:eastAsia="宋体" w:cs="宋体"/>
          <w:color w:val="333333"/>
        </w:rPr>
      </w:pPr>
      <w:r>
        <w:rPr>
          <w:rFonts w:hint="eastAsia" w:ascii="宋体" w:hAnsi="宋体" w:eastAsia="宋体" w:cs="宋体"/>
          <w:color w:val="333333"/>
        </w:rPr>
        <w:t>经抽样检验，xx 项目不符合 xx 标准，依据《2022年巴音郭楞蒙古自治州市场监督管理局电线电缆产品质量监督抽查实施细则》，判定为不合格。</w:t>
      </w:r>
    </w:p>
    <w:p>
      <w:pPr>
        <w:pStyle w:val="5"/>
        <w:widowControl/>
        <w:shd w:val="clear" w:color="auto" w:fill="FFFFFF"/>
        <w:spacing w:before="105" w:beforeAutospacing="0" w:after="105" w:afterAutospacing="0" w:line="23" w:lineRule="atLeast"/>
        <w:ind w:firstLine="420"/>
        <w:rPr>
          <w:rFonts w:ascii="宋体" w:hAnsi="宋体" w:eastAsia="宋体" w:cs="宋体"/>
          <w:color w:val="333333"/>
        </w:rPr>
      </w:pPr>
      <w:r>
        <w:rPr>
          <w:rFonts w:hint="eastAsia" w:ascii="宋体" w:hAnsi="宋体" w:eastAsia="宋体" w:cs="宋体"/>
          <w:color w:val="333333"/>
          <w:shd w:val="clear" w:color="auto"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8718EF"/>
    <w:rsid w:val="0005390B"/>
    <w:rsid w:val="000A518E"/>
    <w:rsid w:val="000A769D"/>
    <w:rsid w:val="001313D3"/>
    <w:rsid w:val="00166807"/>
    <w:rsid w:val="00207B5B"/>
    <w:rsid w:val="00307030"/>
    <w:rsid w:val="004B7B90"/>
    <w:rsid w:val="00516439"/>
    <w:rsid w:val="00541AE6"/>
    <w:rsid w:val="005426BC"/>
    <w:rsid w:val="005435A6"/>
    <w:rsid w:val="00634CCB"/>
    <w:rsid w:val="006A1546"/>
    <w:rsid w:val="006C36E4"/>
    <w:rsid w:val="006F40AD"/>
    <w:rsid w:val="00703E46"/>
    <w:rsid w:val="0073732A"/>
    <w:rsid w:val="007A06CF"/>
    <w:rsid w:val="007F773F"/>
    <w:rsid w:val="0082571E"/>
    <w:rsid w:val="008718EF"/>
    <w:rsid w:val="009716A6"/>
    <w:rsid w:val="00B15300"/>
    <w:rsid w:val="00B80A24"/>
    <w:rsid w:val="00BB64F5"/>
    <w:rsid w:val="00BC6233"/>
    <w:rsid w:val="00E13324"/>
    <w:rsid w:val="00E24B2D"/>
    <w:rsid w:val="00EA0FEF"/>
    <w:rsid w:val="00FF119B"/>
    <w:rsid w:val="167916C3"/>
    <w:rsid w:val="26FA5CF5"/>
    <w:rsid w:val="369D5322"/>
    <w:rsid w:val="429B28A6"/>
    <w:rsid w:val="4D6A699D"/>
    <w:rsid w:val="745F3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iPriority w:val="0"/>
    <w:pPr>
      <w:tabs>
        <w:tab w:val="center" w:pos="4153"/>
        <w:tab w:val="right" w:pos="8306"/>
      </w:tabs>
      <w:snapToGrid w:val="0"/>
      <w:jc w:val="left"/>
    </w:pPr>
    <w:rPr>
      <w:sz w:val="18"/>
      <w:szCs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4">
    <w:name w:val="toc 1"/>
    <w:basedOn w:val="1"/>
    <w:next w:val="1"/>
    <w:qFormat/>
    <w:uiPriority w:val="0"/>
    <w:rPr>
      <w:rFonts w:ascii="Times New Roman" w:hAnsi="Times New Roman" w:eastAsia="宋体" w:cs="Times New Roman"/>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3"/>
    <w:qFormat/>
    <w:uiPriority w:val="0"/>
    <w:rPr>
      <w:rFonts w:asciiTheme="minorHAnsi" w:hAnsiTheme="minorHAnsi" w:eastAsiaTheme="minorEastAsia" w:cstheme="minorBidi"/>
      <w:kern w:val="2"/>
      <w:sz w:val="18"/>
      <w:szCs w:val="18"/>
    </w:rPr>
  </w:style>
  <w:style w:type="character" w:customStyle="1" w:styleId="10">
    <w:name w:val="页脚 Char"/>
    <w:basedOn w:val="8"/>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2569</Words>
  <Characters>1018</Characters>
  <Lines>8</Lines>
  <Paragraphs>7</Paragraphs>
  <TotalTime>111</TotalTime>
  <ScaleCrop>false</ScaleCrop>
  <LinksUpToDate>false</LinksUpToDate>
  <CharactersWithSpaces>3580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2022-04-13T10:46:00Z</dcterms:created>
  <dc:creator>Administrator</dc:creator>
  <cp:lastModifiedBy>Administrator</cp:lastModifiedBy>
  <dcterms:modified xsi:type="dcterms:W3CDTF">2022-05-13T04:13:18Z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B427A4CEB6F54A3E906F2E8F19507E88</vt:lpwstr>
  </property>
</Properties>
</file>